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3626C8" w14:textId="77777777" w:rsidR="00385A35" w:rsidRPr="00604C06" w:rsidRDefault="003C0B01" w:rsidP="00385A35">
      <w:pPr>
        <w:rPr>
          <w:sz w:val="18"/>
        </w:rPr>
      </w:pPr>
      <w:r>
        <w:rPr>
          <w:noProof/>
          <w:sz w:val="18"/>
        </w:rPr>
        <mc:AlternateContent>
          <mc:Choice Requires="wps">
            <w:drawing>
              <wp:anchor distT="0" distB="0" distL="114300" distR="114300" simplePos="0" relativeHeight="251635712" behindDoc="0" locked="0" layoutInCell="1" allowOverlap="1" wp14:anchorId="54CAD23C" wp14:editId="03F02ED4">
                <wp:simplePos x="0" y="0"/>
                <wp:positionH relativeFrom="column">
                  <wp:posOffset>-4445</wp:posOffset>
                </wp:positionH>
                <wp:positionV relativeFrom="paragraph">
                  <wp:posOffset>-7620</wp:posOffset>
                </wp:positionV>
                <wp:extent cx="6664325" cy="0"/>
                <wp:effectExtent l="14605" t="11430" r="17145" b="1714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4325" cy="0"/>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2F2A8" id="Line 2"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pt" to="524.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" strokeweight="1.5pt"/>
            </w:pict>
          </mc:Fallback>
        </mc:AlternateContent>
      </w:r>
      <w:r w:rsidR="00385A35" w:rsidRPr="00604C06">
        <w:rPr>
          <w:rFonts w:hint="eastAsia"/>
          <w:sz w:val="18"/>
        </w:rPr>
        <w:t>平成</w:t>
      </w:r>
      <w:r>
        <w:rPr>
          <w:rFonts w:hint="eastAsia"/>
          <w:sz w:val="18"/>
        </w:rPr>
        <w:t>2</w:t>
      </w:r>
      <w:r w:rsidR="00AF5983">
        <w:rPr>
          <w:rFonts w:hint="eastAsia"/>
          <w:sz w:val="18"/>
        </w:rPr>
        <w:t>8</w:t>
      </w:r>
      <w:r w:rsidR="00AF5983">
        <w:rPr>
          <w:rFonts w:hint="eastAsia"/>
          <w:sz w:val="18"/>
        </w:rPr>
        <w:t>年度</w:t>
      </w:r>
      <w:r w:rsidR="00AF5983">
        <w:rPr>
          <w:rFonts w:hint="eastAsia"/>
          <w:sz w:val="18"/>
        </w:rPr>
        <w:t xml:space="preserve"> </w:t>
      </w:r>
      <w:r w:rsidR="00AF5983">
        <w:rPr>
          <w:rFonts w:hint="eastAsia"/>
          <w:sz w:val="18"/>
        </w:rPr>
        <w:t>都市計画マスタープラン策定実習</w:t>
      </w:r>
      <w:r w:rsidR="00385A35" w:rsidRPr="00604C06">
        <w:rPr>
          <w:rFonts w:hint="eastAsia"/>
          <w:sz w:val="18"/>
        </w:rPr>
        <w:t>中間発表</w:t>
      </w:r>
      <w:r w:rsidR="00414E0D">
        <w:rPr>
          <w:rFonts w:hint="eastAsia"/>
          <w:sz w:val="18"/>
        </w:rPr>
        <w:t xml:space="preserve">　</w:t>
      </w:r>
      <w:r w:rsidR="00414E0D">
        <w:rPr>
          <w:rFonts w:hint="eastAsia"/>
          <w:sz w:val="18"/>
        </w:rPr>
        <w:t>8</w:t>
      </w:r>
      <w:r w:rsidR="00AF5983">
        <w:rPr>
          <w:rFonts w:hint="eastAsia"/>
          <w:sz w:val="18"/>
        </w:rPr>
        <w:t>班</w:t>
      </w:r>
      <w:r w:rsidR="00AF5983">
        <w:rPr>
          <w:sz w:val="18"/>
        </w:rPr>
        <w:tab/>
      </w:r>
      <w:r w:rsidR="00AF5983">
        <w:rPr>
          <w:sz w:val="18"/>
        </w:rPr>
        <w:tab/>
      </w:r>
      <w:r w:rsidR="00AF5983">
        <w:rPr>
          <w:sz w:val="18"/>
        </w:rPr>
        <w:tab/>
      </w:r>
      <w:r w:rsidR="00AF5983">
        <w:rPr>
          <w:sz w:val="18"/>
        </w:rPr>
        <w:tab/>
      </w:r>
      <w:r w:rsidR="00AF5983">
        <w:rPr>
          <w:sz w:val="18"/>
        </w:rPr>
        <w:tab/>
      </w:r>
      <w:r>
        <w:rPr>
          <w:rFonts w:hint="eastAsia"/>
          <w:sz w:val="18"/>
        </w:rPr>
        <w:t>201</w:t>
      </w:r>
      <w:r w:rsidR="00AF5983">
        <w:rPr>
          <w:sz w:val="18"/>
        </w:rPr>
        <w:t>6/1</w:t>
      </w:r>
      <w:r w:rsidR="00553BF3">
        <w:rPr>
          <w:sz w:val="18"/>
        </w:rPr>
        <w:t>2/16</w:t>
      </w:r>
    </w:p>
    <w:p w14:paraId="2B7A7D21" w14:textId="77777777" w:rsidR="00414E0D" w:rsidRPr="00D42F37" w:rsidRDefault="00414E0D" w:rsidP="00414E0D">
      <w:pPr>
        <w:jc w:val="center"/>
        <w:rPr>
          <w:b/>
          <w:sz w:val="36"/>
          <w:szCs w:val="40"/>
        </w:rPr>
      </w:pPr>
      <w:r w:rsidRPr="00D42F37">
        <w:rPr>
          <w:rFonts w:hint="eastAsia"/>
          <w:b/>
          <w:sz w:val="36"/>
          <w:szCs w:val="40"/>
        </w:rPr>
        <w:t>つちうらいふ</w:t>
      </w:r>
    </w:p>
    <w:p w14:paraId="151F36DA" w14:textId="5816C4FB" w:rsidR="00385A35" w:rsidRPr="00D42F37" w:rsidRDefault="00414E0D" w:rsidP="00414E0D">
      <w:pPr>
        <w:jc w:val="center"/>
        <w:rPr>
          <w:b/>
          <w:sz w:val="28"/>
          <w:szCs w:val="32"/>
        </w:rPr>
      </w:pPr>
      <w:r w:rsidRPr="00D42F37">
        <w:rPr>
          <w:rFonts w:hint="eastAsia"/>
          <w:b/>
          <w:sz w:val="28"/>
          <w:szCs w:val="32"/>
        </w:rPr>
        <w:t>～「</w:t>
      </w:r>
      <w:r w:rsidR="00965F2B" w:rsidRPr="00D42F37">
        <w:rPr>
          <w:rFonts w:hint="eastAsia"/>
          <w:b/>
          <w:sz w:val="28"/>
          <w:szCs w:val="32"/>
        </w:rPr>
        <w:t>住んでいたい</w:t>
      </w:r>
      <w:r w:rsidR="00C05060" w:rsidRPr="00D42F37">
        <w:rPr>
          <w:rFonts w:hint="eastAsia"/>
          <w:b/>
          <w:sz w:val="28"/>
          <w:szCs w:val="32"/>
        </w:rPr>
        <w:t>」</w:t>
      </w:r>
      <w:r w:rsidR="00965F2B" w:rsidRPr="00D42F37">
        <w:rPr>
          <w:rFonts w:hint="eastAsia"/>
          <w:b/>
          <w:sz w:val="28"/>
          <w:szCs w:val="32"/>
        </w:rPr>
        <w:t>が叶う</w:t>
      </w:r>
      <w:r w:rsidR="00C05060" w:rsidRPr="00D42F37">
        <w:rPr>
          <w:rFonts w:hint="eastAsia"/>
          <w:b/>
          <w:sz w:val="28"/>
          <w:szCs w:val="32"/>
        </w:rPr>
        <w:t>まち</w:t>
      </w:r>
      <w:r w:rsidRPr="00D42F37">
        <w:rPr>
          <w:rFonts w:hint="eastAsia"/>
          <w:b/>
          <w:sz w:val="28"/>
          <w:szCs w:val="32"/>
        </w:rPr>
        <w:t>～</w:t>
      </w:r>
    </w:p>
    <w:p w14:paraId="74D75936" w14:textId="69992E6C" w:rsidR="00414E0D" w:rsidRDefault="00D42F37" w:rsidP="00D42F37">
      <w:pPr>
        <w:jc w:val="center"/>
        <w:sectPr w:rsidR="00414E0D" w:rsidSect="006E2830">
          <w:footerReference w:type="default" r:id="rId8"/>
          <w:pgSz w:w="11906" w:h="16838"/>
          <w:pgMar w:top="720" w:right="720" w:bottom="720" w:left="720" w:header="0" w:footer="0" w:gutter="0"/>
          <w:cols w:space="425"/>
          <w:docGrid w:type="lines" w:linePitch="360"/>
        </w:sectPr>
      </w:pPr>
      <w:r>
        <w:rPr>
          <w:noProof/>
        </w:rPr>
        <mc:AlternateContent>
          <mc:Choice Requires="wps">
            <w:drawing>
              <wp:anchor distT="0" distB="0" distL="114300" distR="114300" simplePos="0" relativeHeight="251636736" behindDoc="0" locked="0" layoutInCell="1" allowOverlap="1" wp14:anchorId="30412520" wp14:editId="50AA85B1">
                <wp:simplePos x="0" y="0"/>
                <wp:positionH relativeFrom="column">
                  <wp:posOffset>-4445</wp:posOffset>
                </wp:positionH>
                <wp:positionV relativeFrom="paragraph">
                  <wp:posOffset>219075</wp:posOffset>
                </wp:positionV>
                <wp:extent cx="6664325" cy="0"/>
                <wp:effectExtent l="14605" t="9525" r="1714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4325" cy="0"/>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18AE0" id="Line 3" o:spid="_x0000_s1026" style="position:absolute;left:0;text-align:lef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7.25pt" to="524.4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" strokeweight="1.5pt"/>
            </w:pict>
          </mc:Fallback>
        </mc:AlternateContent>
      </w:r>
      <w:r w:rsidR="00414E0D">
        <w:rPr>
          <w:rFonts w:hint="eastAsia"/>
        </w:rPr>
        <w:t>班員　東達志、武田健太郎、瀬藤乃介、松本奈々、水谷功輝</w:t>
      </w:r>
      <w:r>
        <w:rPr>
          <w:rFonts w:hint="eastAsia"/>
        </w:rPr>
        <w:t xml:space="preserve">　　</w:t>
      </w:r>
      <w:r w:rsidR="00414E0D">
        <w:rPr>
          <w:rFonts w:hint="eastAsia"/>
        </w:rPr>
        <w:t>TA</w:t>
      </w:r>
      <w:r w:rsidR="002A549D">
        <w:rPr>
          <w:rFonts w:hint="eastAsia"/>
        </w:rPr>
        <w:t xml:space="preserve">　若林優妃</w:t>
      </w:r>
    </w:p>
    <w:p w14:paraId="34EC9BE5" w14:textId="77777777" w:rsidR="00414E0D" w:rsidRPr="00D42F37" w:rsidRDefault="00EE0F07" w:rsidP="00414E0D">
      <w:pPr>
        <w:numPr>
          <w:ilvl w:val="0"/>
          <w:numId w:val="10"/>
        </w:numPr>
        <w:rPr>
          <w:rFonts w:ascii="Century" w:eastAsia="ＭＳ 明朝" w:hAnsi="Century" w:cs="Times New Roman"/>
          <w:b/>
          <w:color w:val="000000" w:themeColor="text1"/>
          <w:sz w:val="20"/>
          <w:szCs w:val="20"/>
        </w:rPr>
      </w:pPr>
      <w:r w:rsidRPr="00D42F37">
        <w:rPr>
          <w:rFonts w:ascii="Century" w:eastAsia="ＭＳ 明朝" w:hAnsi="Century" w:cs="Times New Roman" w:hint="eastAsia"/>
          <w:b/>
          <w:color w:val="000000" w:themeColor="text1"/>
          <w:sz w:val="20"/>
          <w:szCs w:val="20"/>
        </w:rPr>
        <w:lastRenderedPageBreak/>
        <w:t>第</w:t>
      </w:r>
      <w:r w:rsidRPr="00D42F37">
        <w:rPr>
          <w:rFonts w:ascii="Century" w:eastAsia="ＭＳ 明朝" w:hAnsi="Century" w:cs="Times New Roman" w:hint="eastAsia"/>
          <w:b/>
          <w:color w:val="000000" w:themeColor="text1"/>
          <w:sz w:val="20"/>
          <w:szCs w:val="20"/>
        </w:rPr>
        <w:t>1</w:t>
      </w:r>
      <w:r w:rsidRPr="00D42F37">
        <w:rPr>
          <w:rFonts w:ascii="Century" w:eastAsia="ＭＳ 明朝" w:hAnsi="Century" w:cs="Times New Roman" w:hint="eastAsia"/>
          <w:b/>
          <w:color w:val="000000" w:themeColor="text1"/>
          <w:sz w:val="20"/>
          <w:szCs w:val="20"/>
        </w:rPr>
        <w:t>回中間発表の振り返り</w:t>
      </w:r>
    </w:p>
    <w:p w14:paraId="742574DC" w14:textId="3B1E8852" w:rsidR="00EE0F07" w:rsidRPr="00D42F37" w:rsidRDefault="00D42F37" w:rsidP="00EE0F07">
      <w:pPr>
        <w:ind w:firstLineChars="100" w:firstLine="200"/>
        <w:rPr>
          <w:rFonts w:ascii="Century" w:eastAsia="ＭＳ 明朝" w:hAnsi="Century" w:cs="Times New Roman"/>
          <w:color w:val="0070C0"/>
          <w:sz w:val="20"/>
          <w:szCs w:val="20"/>
        </w:rPr>
      </w:pPr>
      <w:r>
        <w:rPr>
          <w:rFonts w:ascii="Century" w:eastAsia="ＭＳ 明朝" w:hAnsi="Century" w:cs="Times New Roman" w:hint="eastAsia"/>
          <w:color w:val="000000" w:themeColor="text1"/>
          <w:sz w:val="20"/>
          <w:szCs w:val="20"/>
        </w:rPr>
        <w:t>土浦市を</w:t>
      </w:r>
      <w:r w:rsidR="00EE0F07" w:rsidRPr="00D42F37">
        <w:rPr>
          <w:rFonts w:ascii="Century" w:eastAsia="ＭＳ 明朝" w:hAnsi="Century" w:cs="Times New Roman" w:hint="eastAsia"/>
          <w:color w:val="000000" w:themeColor="text1"/>
          <w:sz w:val="20"/>
          <w:szCs w:val="20"/>
        </w:rPr>
        <w:t>住みやす</w:t>
      </w:r>
      <w:r>
        <w:rPr>
          <w:rFonts w:ascii="Century" w:eastAsia="ＭＳ 明朝" w:hAnsi="Century" w:cs="Times New Roman" w:hint="eastAsia"/>
          <w:color w:val="000000" w:themeColor="text1"/>
          <w:sz w:val="20"/>
          <w:szCs w:val="20"/>
        </w:rPr>
        <w:t>いまちにするために「住みやすさ」とは何か定義した。その結果、「住みやすさ」は</w:t>
      </w:r>
      <w:r w:rsidRPr="00D42F37">
        <w:rPr>
          <w:rFonts w:ascii="Century" w:eastAsia="ＭＳ 明朝" w:hAnsi="Century" w:cs="Times New Roman" w:hint="eastAsia"/>
          <w:b/>
          <w:color w:val="000000" w:themeColor="text1"/>
          <w:sz w:val="20"/>
          <w:szCs w:val="20"/>
        </w:rPr>
        <w:t>安全性・利便性・</w:t>
      </w:r>
      <w:r w:rsidR="00EE0F07" w:rsidRPr="00D42F37">
        <w:rPr>
          <w:rFonts w:ascii="Century" w:eastAsia="ＭＳ 明朝" w:hAnsi="Century" w:cs="Times New Roman" w:hint="eastAsia"/>
          <w:b/>
          <w:color w:val="000000" w:themeColor="text1"/>
          <w:sz w:val="20"/>
          <w:szCs w:val="20"/>
        </w:rPr>
        <w:t>快適性</w:t>
      </w:r>
      <w:r w:rsidR="00EE0F07" w:rsidRPr="00D42F37">
        <w:rPr>
          <w:rFonts w:ascii="Century" w:eastAsia="ＭＳ 明朝" w:hAnsi="Century" w:cs="Times New Roman" w:hint="eastAsia"/>
          <w:color w:val="000000" w:themeColor="text1"/>
          <w:sz w:val="20"/>
          <w:szCs w:val="20"/>
        </w:rPr>
        <w:t>の</w:t>
      </w:r>
      <w:r w:rsidR="00EE0F07" w:rsidRPr="00D42F37">
        <w:rPr>
          <w:rFonts w:ascii="Century" w:eastAsia="ＭＳ 明朝" w:hAnsi="Century" w:cs="Times New Roman" w:hint="eastAsia"/>
          <w:color w:val="000000" w:themeColor="text1"/>
          <w:sz w:val="20"/>
          <w:szCs w:val="20"/>
        </w:rPr>
        <w:t>3</w:t>
      </w:r>
      <w:r w:rsidR="00EE0F07" w:rsidRPr="00D42F37">
        <w:rPr>
          <w:rFonts w:ascii="Century" w:eastAsia="ＭＳ 明朝" w:hAnsi="Century" w:cs="Times New Roman" w:hint="eastAsia"/>
          <w:color w:val="000000" w:themeColor="text1"/>
          <w:sz w:val="20"/>
          <w:szCs w:val="20"/>
        </w:rPr>
        <w:t>要素から成るという結果を得た。</w:t>
      </w:r>
    </w:p>
    <w:p w14:paraId="5C00FF80" w14:textId="77777777" w:rsidR="00553BF3" w:rsidRPr="00D42F37" w:rsidRDefault="00553BF3" w:rsidP="00D42F37">
      <w:pPr>
        <w:spacing w:line="120" w:lineRule="auto"/>
        <w:ind w:firstLineChars="100" w:firstLine="200"/>
        <w:rPr>
          <w:rFonts w:ascii="Century" w:eastAsia="ＭＳ 明朝" w:hAnsi="Century" w:cs="Times New Roman"/>
          <w:sz w:val="20"/>
          <w:szCs w:val="20"/>
        </w:rPr>
      </w:pPr>
    </w:p>
    <w:p w14:paraId="2D56BAC7" w14:textId="77777777" w:rsidR="00414E0D" w:rsidRPr="00D42F37" w:rsidRDefault="00553BF3" w:rsidP="00553BF3">
      <w:pPr>
        <w:pStyle w:val="a7"/>
        <w:numPr>
          <w:ilvl w:val="0"/>
          <w:numId w:val="10"/>
        </w:numPr>
        <w:ind w:leftChars="0"/>
        <w:rPr>
          <w:rFonts w:ascii="Century" w:eastAsia="ＭＳ 明朝" w:hAnsi="Century" w:cs="Times New Roman"/>
          <w:b/>
          <w:sz w:val="20"/>
          <w:szCs w:val="20"/>
        </w:rPr>
      </w:pPr>
      <w:r w:rsidRPr="00D42F37">
        <w:rPr>
          <w:rFonts w:ascii="Century" w:eastAsia="ＭＳ 明朝" w:hAnsi="Century" w:cs="Times New Roman" w:hint="eastAsia"/>
          <w:b/>
          <w:sz w:val="20"/>
          <w:szCs w:val="20"/>
        </w:rPr>
        <w:t>全体構想</w:t>
      </w:r>
    </w:p>
    <w:p w14:paraId="73481FA2" w14:textId="77777777" w:rsidR="00553BF3" w:rsidRPr="00D42F37" w:rsidRDefault="00561399" w:rsidP="00553BF3">
      <w:pPr>
        <w:rPr>
          <w:rFonts w:ascii="Century" w:eastAsia="ＭＳ 明朝" w:hAnsi="Century" w:cs="Times New Roman"/>
          <w:b/>
          <w:sz w:val="20"/>
          <w:szCs w:val="20"/>
        </w:rPr>
      </w:pPr>
      <w:r w:rsidRPr="00D42F37">
        <w:rPr>
          <w:rFonts w:ascii="Century" w:eastAsia="ＭＳ 明朝" w:hAnsi="Century" w:cs="Times New Roman" w:hint="eastAsia"/>
          <w:b/>
          <w:sz w:val="20"/>
          <w:szCs w:val="20"/>
        </w:rPr>
        <w:t>2.1</w:t>
      </w:r>
      <w:r w:rsidR="00553BF3" w:rsidRPr="00D42F37">
        <w:rPr>
          <w:rFonts w:ascii="Century" w:eastAsia="ＭＳ 明朝" w:hAnsi="Century" w:cs="Times New Roman" w:hint="eastAsia"/>
          <w:b/>
          <w:sz w:val="20"/>
          <w:szCs w:val="20"/>
        </w:rPr>
        <w:t xml:space="preserve"> </w:t>
      </w:r>
      <w:r w:rsidR="00553BF3" w:rsidRPr="00D42F37">
        <w:rPr>
          <w:rFonts w:ascii="Century" w:eastAsia="ＭＳ 明朝" w:hAnsi="Century" w:cs="Times New Roman" w:hint="eastAsia"/>
          <w:b/>
          <w:sz w:val="20"/>
          <w:szCs w:val="20"/>
        </w:rPr>
        <w:t>理想の都市像</w:t>
      </w:r>
    </w:p>
    <w:p w14:paraId="10680CF7" w14:textId="73B4E70F" w:rsidR="003F0C14" w:rsidRDefault="00BC6E04" w:rsidP="00553BF3">
      <w:pPr>
        <w:rPr>
          <w:rFonts w:ascii="Century" w:eastAsia="ＭＳ 明朝" w:hAnsi="Century" w:cs="Times New Roman"/>
          <w:sz w:val="20"/>
          <w:szCs w:val="20"/>
        </w:rPr>
      </w:pPr>
      <w:r w:rsidRPr="00D42F37">
        <w:rPr>
          <w:rFonts w:ascii="Century" w:eastAsia="ＭＳ 明朝" w:hAnsi="Century" w:cs="Times New Roman" w:hint="eastAsia"/>
          <w:b/>
          <w:sz w:val="20"/>
          <w:szCs w:val="20"/>
        </w:rPr>
        <w:t xml:space="preserve">　</w:t>
      </w:r>
      <w:r w:rsidR="00EE0F07" w:rsidRPr="00D42F37">
        <w:rPr>
          <w:rFonts w:ascii="Century" w:eastAsia="ＭＳ 明朝" w:hAnsi="Century" w:cs="Times New Roman" w:hint="eastAsia"/>
          <w:color w:val="000000" w:themeColor="text1"/>
          <w:sz w:val="20"/>
          <w:szCs w:val="20"/>
        </w:rPr>
        <w:t>住みやすいまちを形成することを目標に、</w:t>
      </w:r>
      <w:r w:rsidRPr="00D42F37">
        <w:rPr>
          <w:rFonts w:ascii="Century" w:eastAsia="ＭＳ 明朝" w:hAnsi="Century" w:cs="Times New Roman" w:hint="eastAsia"/>
          <w:sz w:val="20"/>
          <w:szCs w:val="20"/>
        </w:rPr>
        <w:t>理想の都市像を</w:t>
      </w:r>
      <w:r w:rsidRPr="00D42F37">
        <w:rPr>
          <w:rFonts w:ascii="Century" w:eastAsia="ＭＳ 明朝" w:hAnsi="Century" w:cs="Times New Roman" w:hint="eastAsia"/>
          <w:b/>
          <w:sz w:val="20"/>
          <w:szCs w:val="20"/>
        </w:rPr>
        <w:t>「住んでいたい」を叶えるまち土浦</w:t>
      </w:r>
      <w:r w:rsidRPr="00D42F37">
        <w:rPr>
          <w:rFonts w:ascii="Century" w:eastAsia="ＭＳ 明朝" w:hAnsi="Century" w:cs="Times New Roman" w:hint="eastAsia"/>
          <w:sz w:val="20"/>
          <w:szCs w:val="20"/>
        </w:rPr>
        <w:t>と設定する。</w:t>
      </w:r>
    </w:p>
    <w:p w14:paraId="476EA03C" w14:textId="77777777" w:rsidR="003F0C14" w:rsidRPr="003F0C14" w:rsidRDefault="003F0C14" w:rsidP="00553BF3">
      <w:pPr>
        <w:rPr>
          <w:rFonts w:ascii="Century" w:eastAsia="ＭＳ 明朝" w:hAnsi="Century" w:cs="Times New Roman"/>
          <w:sz w:val="20"/>
          <w:szCs w:val="20"/>
        </w:rPr>
      </w:pPr>
    </w:p>
    <w:p w14:paraId="6AB263C3" w14:textId="77777777" w:rsidR="00553BF3" w:rsidRPr="00D42F37" w:rsidRDefault="00553BF3" w:rsidP="00553BF3">
      <w:pPr>
        <w:rPr>
          <w:rFonts w:ascii="Century" w:eastAsia="ＭＳ 明朝" w:hAnsi="Century" w:cs="Times New Roman"/>
          <w:b/>
          <w:sz w:val="20"/>
          <w:szCs w:val="20"/>
        </w:rPr>
      </w:pPr>
      <w:r w:rsidRPr="00D42F37">
        <w:rPr>
          <w:rFonts w:ascii="Century" w:eastAsia="ＭＳ 明朝" w:hAnsi="Century" w:cs="Times New Roman" w:hint="eastAsia"/>
          <w:b/>
          <w:sz w:val="20"/>
          <w:szCs w:val="20"/>
        </w:rPr>
        <w:t xml:space="preserve">2.2 </w:t>
      </w:r>
      <w:r w:rsidRPr="00D42F37">
        <w:rPr>
          <w:rFonts w:ascii="Century" w:eastAsia="ＭＳ 明朝" w:hAnsi="Century" w:cs="Times New Roman" w:hint="eastAsia"/>
          <w:b/>
          <w:sz w:val="20"/>
          <w:szCs w:val="20"/>
        </w:rPr>
        <w:t>理想の都市像を叶えるために</w:t>
      </w:r>
    </w:p>
    <w:p w14:paraId="58AA1212" w14:textId="27EE9C4A" w:rsidR="00553BF3" w:rsidRPr="00D42F37" w:rsidRDefault="00BC6E04" w:rsidP="00553BF3">
      <w:pPr>
        <w:rPr>
          <w:rFonts w:ascii="Century" w:eastAsia="ＭＳ 明朝" w:hAnsi="Century" w:cs="Times New Roman"/>
          <w:color w:val="000000" w:themeColor="text1"/>
          <w:sz w:val="20"/>
          <w:szCs w:val="20"/>
        </w:rPr>
      </w:pPr>
      <w:r w:rsidRPr="00D42F37">
        <w:rPr>
          <w:rFonts w:ascii="Century" w:eastAsia="ＭＳ 明朝" w:hAnsi="Century" w:cs="Times New Roman" w:hint="eastAsia"/>
          <w:sz w:val="20"/>
          <w:szCs w:val="20"/>
        </w:rPr>
        <w:t xml:space="preserve">　</w:t>
      </w:r>
      <w:r w:rsidRPr="00D42F37">
        <w:rPr>
          <w:rFonts w:ascii="Century" w:eastAsia="ＭＳ 明朝" w:hAnsi="Century" w:cs="Times New Roman" w:hint="eastAsia"/>
          <w:color w:val="000000" w:themeColor="text1"/>
          <w:sz w:val="20"/>
          <w:szCs w:val="20"/>
        </w:rPr>
        <w:t>「住んでいたい」を叶える</w:t>
      </w:r>
      <w:r w:rsidR="00EE0F07" w:rsidRPr="00D42F37">
        <w:rPr>
          <w:rFonts w:ascii="Century" w:eastAsia="ＭＳ 明朝" w:hAnsi="Century" w:cs="Times New Roman" w:hint="eastAsia"/>
          <w:color w:val="000000" w:themeColor="text1"/>
          <w:sz w:val="20"/>
          <w:szCs w:val="20"/>
        </w:rPr>
        <w:t>手段は様々あるが、そ</w:t>
      </w:r>
      <w:r w:rsidRPr="00D42F37">
        <w:rPr>
          <w:rFonts w:ascii="Century" w:eastAsia="ＭＳ 明朝" w:hAnsi="Century" w:cs="Times New Roman" w:hint="eastAsia"/>
          <w:color w:val="000000" w:themeColor="text1"/>
          <w:sz w:val="20"/>
          <w:szCs w:val="20"/>
        </w:rPr>
        <w:t>の</w:t>
      </w:r>
      <w:r w:rsidR="00EE0F07" w:rsidRPr="00D42F37">
        <w:rPr>
          <w:rFonts w:ascii="Century" w:eastAsia="ＭＳ 明朝" w:hAnsi="Century" w:cs="Times New Roman" w:hint="eastAsia"/>
          <w:color w:val="000000" w:themeColor="text1"/>
          <w:sz w:val="20"/>
          <w:szCs w:val="20"/>
        </w:rPr>
        <w:t>手段として</w:t>
      </w:r>
      <w:r w:rsidR="00E92702" w:rsidRPr="00D42F37">
        <w:rPr>
          <w:rFonts w:ascii="Century" w:eastAsia="ＭＳ 明朝" w:hAnsi="Century" w:cs="Times New Roman" w:hint="eastAsia"/>
          <w:color w:val="000000" w:themeColor="text1"/>
          <w:sz w:val="20"/>
          <w:szCs w:val="20"/>
        </w:rPr>
        <w:t>市民の</w:t>
      </w:r>
      <w:r w:rsidR="006759C5" w:rsidRPr="00D42F37">
        <w:rPr>
          <w:rFonts w:ascii="Century" w:eastAsia="ＭＳ 明朝" w:hAnsi="Century" w:cs="Times New Roman" w:hint="eastAsia"/>
          <w:color w:val="000000" w:themeColor="text1"/>
          <w:sz w:val="20"/>
          <w:szCs w:val="20"/>
        </w:rPr>
        <w:t>「</w:t>
      </w:r>
      <w:r w:rsidR="00E92702" w:rsidRPr="00D42F37">
        <w:rPr>
          <w:rFonts w:ascii="Century" w:eastAsia="ＭＳ 明朝" w:hAnsi="Century" w:cs="Times New Roman" w:hint="eastAsia"/>
          <w:color w:val="000000" w:themeColor="text1"/>
          <w:sz w:val="20"/>
          <w:szCs w:val="20"/>
        </w:rPr>
        <w:t>生活スタイルの向上」に着目した。生活</w:t>
      </w:r>
      <w:r w:rsidR="00EE0F07" w:rsidRPr="00D42F37">
        <w:rPr>
          <w:rFonts w:ascii="Century" w:eastAsia="ＭＳ 明朝" w:hAnsi="Century" w:cs="Times New Roman" w:hint="eastAsia"/>
          <w:color w:val="000000" w:themeColor="text1"/>
          <w:sz w:val="20"/>
          <w:szCs w:val="20"/>
        </w:rPr>
        <w:t>スタイルが良い方向に変化すれ</w:t>
      </w:r>
      <w:r w:rsidRPr="00D42F37">
        <w:rPr>
          <w:rFonts w:ascii="Century" w:eastAsia="ＭＳ 明朝" w:hAnsi="Century" w:cs="Times New Roman" w:hint="eastAsia"/>
          <w:color w:val="000000" w:themeColor="text1"/>
          <w:sz w:val="20"/>
          <w:szCs w:val="20"/>
        </w:rPr>
        <w:t>ば、安全性・利便性・快適性が向上し、それが「住んでいたい」まちの形成に繋がると考えた。</w:t>
      </w:r>
    </w:p>
    <w:p w14:paraId="0F841B67" w14:textId="77777777" w:rsidR="00553BF3" w:rsidRPr="00D42F37" w:rsidRDefault="00553BF3" w:rsidP="00553BF3">
      <w:pPr>
        <w:rPr>
          <w:rFonts w:ascii="Century" w:eastAsia="ＭＳ 明朝" w:hAnsi="Century" w:cs="Times New Roman"/>
          <w:color w:val="000000" w:themeColor="text1"/>
          <w:sz w:val="20"/>
          <w:szCs w:val="20"/>
        </w:rPr>
      </w:pPr>
    </w:p>
    <w:p w14:paraId="5A1BF03E" w14:textId="77777777" w:rsidR="00920820" w:rsidRPr="00D42F37" w:rsidRDefault="00920820" w:rsidP="00920820">
      <w:pPr>
        <w:pStyle w:val="a7"/>
        <w:numPr>
          <w:ilvl w:val="0"/>
          <w:numId w:val="10"/>
        </w:numPr>
        <w:ind w:leftChars="0"/>
        <w:rPr>
          <w:rFonts w:ascii="Century" w:eastAsia="ＭＳ 明朝" w:hAnsi="Century" w:cs="Times New Roman"/>
          <w:b/>
          <w:color w:val="000000" w:themeColor="text1"/>
          <w:sz w:val="20"/>
          <w:szCs w:val="20"/>
        </w:rPr>
      </w:pPr>
      <w:r w:rsidRPr="00D42F37">
        <w:rPr>
          <w:rFonts w:ascii="Century" w:eastAsia="ＭＳ 明朝" w:hAnsi="Century" w:cs="Times New Roman" w:hint="eastAsia"/>
          <w:b/>
          <w:color w:val="000000" w:themeColor="text1"/>
          <w:sz w:val="20"/>
          <w:szCs w:val="20"/>
        </w:rPr>
        <w:t>地区別構想</w:t>
      </w:r>
    </w:p>
    <w:p w14:paraId="7CDC72B4" w14:textId="77777777" w:rsidR="001C55AD" w:rsidRPr="00D42F37" w:rsidRDefault="00920820" w:rsidP="00920820">
      <w:pPr>
        <w:pStyle w:val="a7"/>
        <w:numPr>
          <w:ilvl w:val="1"/>
          <w:numId w:val="10"/>
        </w:numPr>
        <w:ind w:leftChars="0"/>
        <w:rPr>
          <w:rFonts w:ascii="Century" w:eastAsia="ＭＳ 明朝" w:hAnsi="Century" w:cs="Times New Roman"/>
          <w:b/>
          <w:color w:val="000000" w:themeColor="text1"/>
          <w:sz w:val="20"/>
          <w:szCs w:val="20"/>
        </w:rPr>
      </w:pPr>
      <w:r w:rsidRPr="00D42F37">
        <w:rPr>
          <w:rFonts w:ascii="Century" w:eastAsia="ＭＳ 明朝" w:hAnsi="Century" w:cs="Times New Roman" w:hint="eastAsia"/>
          <w:b/>
          <w:color w:val="000000" w:themeColor="text1"/>
          <w:sz w:val="20"/>
          <w:szCs w:val="20"/>
        </w:rPr>
        <w:t>神立地区</w:t>
      </w:r>
    </w:p>
    <w:p w14:paraId="30297115" w14:textId="6BC511DD" w:rsidR="00920820" w:rsidRPr="00D42F37" w:rsidRDefault="001172A3" w:rsidP="001C55AD">
      <w:pPr>
        <w:rPr>
          <w:rFonts w:ascii="Century" w:eastAsia="ＭＳ 明朝" w:hAnsi="Century" w:cs="Times New Roman"/>
          <w:b/>
          <w:color w:val="000000" w:themeColor="text1"/>
          <w:sz w:val="20"/>
          <w:szCs w:val="20"/>
        </w:rPr>
      </w:pPr>
      <w:r>
        <w:rPr>
          <w:rFonts w:ascii="Century" w:eastAsia="ＭＳ 明朝" w:hAnsi="Century" w:cs="Times New Roman" w:hint="eastAsia"/>
          <w:b/>
          <w:color w:val="000000" w:themeColor="text1"/>
          <w:sz w:val="20"/>
          <w:szCs w:val="20"/>
        </w:rPr>
        <w:t>構想</w:t>
      </w:r>
      <w:r w:rsidR="00920820" w:rsidRPr="00D42F37">
        <w:rPr>
          <w:rFonts w:ascii="Century" w:eastAsia="ＭＳ 明朝" w:hAnsi="Century" w:cs="Times New Roman" w:hint="eastAsia"/>
          <w:b/>
          <w:color w:val="000000" w:themeColor="text1"/>
          <w:sz w:val="20"/>
          <w:szCs w:val="20"/>
        </w:rPr>
        <w:t>「安心・安全に地域交流できるまち」</w:t>
      </w:r>
    </w:p>
    <w:p w14:paraId="40E3F8B0" w14:textId="77777777" w:rsidR="00920820" w:rsidRPr="00D42F37" w:rsidRDefault="00920820" w:rsidP="00920820">
      <w:pPr>
        <w:pStyle w:val="a7"/>
        <w:numPr>
          <w:ilvl w:val="2"/>
          <w:numId w:val="10"/>
        </w:numPr>
        <w:ind w:leftChars="0"/>
        <w:rPr>
          <w:rFonts w:ascii="Century" w:eastAsia="ＭＳ 明朝" w:hAnsi="Century" w:cs="Times New Roman"/>
          <w:b/>
          <w:color w:val="000000" w:themeColor="text1"/>
          <w:sz w:val="20"/>
          <w:szCs w:val="20"/>
        </w:rPr>
      </w:pPr>
      <w:r w:rsidRPr="00D42F37">
        <w:rPr>
          <w:rFonts w:ascii="Century" w:eastAsia="ＭＳ 明朝" w:hAnsi="Century" w:cs="Times New Roman" w:hint="eastAsia"/>
          <w:b/>
          <w:color w:val="000000" w:themeColor="text1"/>
          <w:sz w:val="20"/>
          <w:szCs w:val="20"/>
        </w:rPr>
        <w:t>現状</w:t>
      </w:r>
    </w:p>
    <w:p w14:paraId="04C84B69" w14:textId="0EE4F85C" w:rsidR="00920820" w:rsidRPr="00D42F37" w:rsidRDefault="00920820" w:rsidP="00920820">
      <w:pPr>
        <w:rPr>
          <w:rFonts w:ascii="Century" w:eastAsia="ＭＳ 明朝" w:hAnsi="Century" w:cs="Times New Roman"/>
          <w:color w:val="000000" w:themeColor="text1"/>
          <w:sz w:val="20"/>
          <w:szCs w:val="20"/>
        </w:rPr>
      </w:pPr>
      <w:r w:rsidRPr="00D42F37">
        <w:rPr>
          <w:rFonts w:ascii="Century" w:eastAsia="ＭＳ 明朝" w:hAnsi="Century" w:cs="Times New Roman" w:hint="eastAsia"/>
          <w:color w:val="000000" w:themeColor="text1"/>
          <w:sz w:val="20"/>
          <w:szCs w:val="20"/>
        </w:rPr>
        <w:t xml:space="preserve">　神立地区は全体として整備された緑や大きい公園は少ない。また、駅</w:t>
      </w:r>
      <w:r w:rsidRPr="00D42F37">
        <w:rPr>
          <w:rFonts w:ascii="Century" w:eastAsia="ＭＳ 明朝" w:hAnsi="Century" w:cs="Times New Roman" w:hint="eastAsia"/>
          <w:color w:val="000000" w:themeColor="text1"/>
          <w:sz w:val="20"/>
          <w:szCs w:val="20"/>
        </w:rPr>
        <w:t>1km</w:t>
      </w:r>
      <w:r w:rsidRPr="00D42F37">
        <w:rPr>
          <w:rFonts w:ascii="Century" w:eastAsia="ＭＳ 明朝" w:hAnsi="Century" w:cs="Times New Roman" w:hint="eastAsia"/>
          <w:color w:val="000000" w:themeColor="text1"/>
          <w:sz w:val="20"/>
          <w:szCs w:val="20"/>
        </w:rPr>
        <w:t>圏内には文化・コミュニティ施設はなく、地域住民や神立地区に多く</w:t>
      </w:r>
      <w:r w:rsidR="00AB7B48" w:rsidRPr="00D42F37">
        <w:rPr>
          <w:rFonts w:ascii="Century" w:eastAsia="ＭＳ 明朝" w:hAnsi="Century" w:cs="Times New Roman" w:hint="eastAsia"/>
          <w:color w:val="000000" w:themeColor="text1"/>
          <w:sz w:val="20"/>
          <w:szCs w:val="20"/>
        </w:rPr>
        <w:t>住む外国人労働者などが交流する場や、機会が減少している。さらに</w:t>
      </w:r>
      <w:r w:rsidRPr="00D42F37">
        <w:rPr>
          <w:rFonts w:ascii="Century" w:eastAsia="ＭＳ 明朝" w:hAnsi="Century" w:cs="Times New Roman" w:hint="eastAsia"/>
          <w:color w:val="000000" w:themeColor="text1"/>
          <w:sz w:val="20"/>
          <w:szCs w:val="20"/>
        </w:rPr>
        <w:t>駅近くには幼稚園・保育所などがあるものの、駅周辺の道路は狭く</w:t>
      </w:r>
      <w:r w:rsidR="00AB7B48" w:rsidRPr="00D42F37">
        <w:rPr>
          <w:rFonts w:ascii="Century" w:eastAsia="ＭＳ 明朝" w:hAnsi="Century" w:cs="Times New Roman" w:hint="eastAsia"/>
          <w:color w:val="000000" w:themeColor="text1"/>
          <w:sz w:val="20"/>
          <w:szCs w:val="20"/>
        </w:rPr>
        <w:t>、未だ歩道が整備されていない道路が多い。このことから</w:t>
      </w:r>
      <w:r w:rsidRPr="00D42F37">
        <w:rPr>
          <w:rFonts w:ascii="Century" w:eastAsia="ＭＳ 明朝" w:hAnsi="Century" w:cs="Times New Roman" w:hint="eastAsia"/>
          <w:color w:val="000000" w:themeColor="text1"/>
          <w:sz w:val="20"/>
          <w:szCs w:val="20"/>
        </w:rPr>
        <w:t>歩行者や児童、自転車などに対する安全対策が必要であると考える。</w:t>
      </w:r>
    </w:p>
    <w:p w14:paraId="1301BBF6" w14:textId="77777777" w:rsidR="00920820" w:rsidRDefault="00920820" w:rsidP="00920820">
      <w:pPr>
        <w:rPr>
          <w:rFonts w:ascii="Century" w:eastAsia="ＭＳ 明朝" w:hAnsi="Century" w:cs="Times New Roman"/>
          <w:color w:val="000000" w:themeColor="text1"/>
          <w:sz w:val="20"/>
          <w:szCs w:val="20"/>
        </w:rPr>
      </w:pPr>
      <w:r w:rsidRPr="00D42F37">
        <w:rPr>
          <w:rFonts w:ascii="Century" w:eastAsia="ＭＳ 明朝" w:hAnsi="Century" w:cs="Times New Roman" w:hint="eastAsia"/>
          <w:color w:val="000000" w:themeColor="text1"/>
          <w:sz w:val="20"/>
          <w:szCs w:val="20"/>
        </w:rPr>
        <w:t xml:space="preserve">　この現状を踏まえて、神立地区の理想像を「安心・安全に地域交流ができるまち」とした。</w:t>
      </w:r>
    </w:p>
    <w:p w14:paraId="7A060BB7" w14:textId="77777777" w:rsidR="003F0C14" w:rsidRPr="00D42F37" w:rsidRDefault="003F0C14" w:rsidP="00920820">
      <w:pPr>
        <w:rPr>
          <w:rFonts w:ascii="Century" w:eastAsia="ＭＳ 明朝" w:hAnsi="Century" w:cs="Times New Roman"/>
          <w:color w:val="000000" w:themeColor="text1"/>
          <w:sz w:val="20"/>
          <w:szCs w:val="20"/>
        </w:rPr>
      </w:pPr>
    </w:p>
    <w:p w14:paraId="4494846A" w14:textId="77777777" w:rsidR="00920820" w:rsidRPr="00D42F37" w:rsidRDefault="00920820" w:rsidP="00920820">
      <w:pPr>
        <w:pStyle w:val="a7"/>
        <w:numPr>
          <w:ilvl w:val="2"/>
          <w:numId w:val="10"/>
        </w:numPr>
        <w:ind w:leftChars="0"/>
        <w:rPr>
          <w:rFonts w:ascii="Century" w:eastAsia="ＭＳ 明朝" w:hAnsi="Century" w:cs="Times New Roman"/>
          <w:b/>
          <w:color w:val="000000" w:themeColor="text1"/>
          <w:sz w:val="20"/>
          <w:szCs w:val="20"/>
        </w:rPr>
      </w:pPr>
      <w:r w:rsidRPr="00D42F37">
        <w:rPr>
          <w:rFonts w:ascii="Century" w:eastAsia="ＭＳ 明朝" w:hAnsi="Century" w:cs="Times New Roman" w:hint="eastAsia"/>
          <w:b/>
          <w:color w:val="000000" w:themeColor="text1"/>
          <w:sz w:val="20"/>
          <w:szCs w:val="20"/>
        </w:rPr>
        <w:t>提案</w:t>
      </w:r>
    </w:p>
    <w:p w14:paraId="10A8AB41" w14:textId="77777777" w:rsidR="00920820" w:rsidRPr="00D42F37" w:rsidRDefault="00920820" w:rsidP="00920820">
      <w:pPr>
        <w:rPr>
          <w:rFonts w:ascii="Century" w:eastAsia="ＭＳ 明朝" w:hAnsi="Century" w:cs="Times New Roman"/>
          <w:color w:val="000000" w:themeColor="text1"/>
          <w:sz w:val="20"/>
          <w:szCs w:val="20"/>
        </w:rPr>
      </w:pPr>
      <w:r w:rsidRPr="00D42F37">
        <w:rPr>
          <w:rFonts w:ascii="Century" w:eastAsia="ＭＳ 明朝" w:hAnsi="Century" w:cs="Times New Roman" w:hint="eastAsia"/>
          <w:color w:val="000000" w:themeColor="text1"/>
          <w:sz w:val="20"/>
          <w:szCs w:val="20"/>
        </w:rPr>
        <w:t xml:space="preserve">　現状と理想像より、中央通りのペデストリアン化を提案する。中央通りとは神立駅西口を出てすぐの通りであり、</w:t>
      </w:r>
      <w:r w:rsidRPr="00D42F37">
        <w:rPr>
          <w:rFonts w:ascii="Century" w:eastAsia="ＭＳ 明朝" w:hAnsi="Century" w:cs="Times New Roman" w:hint="eastAsia"/>
          <w:b/>
          <w:vanish/>
          <w:color w:val="000000" w:themeColor="text1"/>
          <w:sz w:val="20"/>
          <w:szCs w:val="20"/>
        </w:rPr>
        <w:t>域</w:t>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t>﷽﷽﷽﷽﷽﷽﷽﷽﷽﷽﷽﷽﷽﷽﷽</w:t>
      </w:r>
      <w:r w:rsidRPr="00D42F37">
        <w:rPr>
          <w:rFonts w:ascii="Century" w:eastAsia="ＭＳ 明朝" w:hAnsi="Century" w:cs="Times New Roman" w:hint="eastAsia"/>
          <w:b/>
          <w:vanish/>
          <w:color w:val="000000" w:themeColor="text1"/>
          <w:sz w:val="20"/>
          <w:szCs w:val="20"/>
        </w:rPr>
        <w:t>安全対策が必要であると考えられ</w:t>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color w:val="000000" w:themeColor="text1"/>
          <w:sz w:val="20"/>
          <w:szCs w:val="20"/>
        </w:rPr>
        <w:t>小さい商店やスーパー、不動産屋、薬局、幼稚園な</w:t>
      </w:r>
      <w:r w:rsidRPr="00D42F37">
        <w:rPr>
          <w:rFonts w:ascii="Century" w:eastAsia="ＭＳ 明朝" w:hAnsi="Century" w:cs="Times New Roman" w:hint="eastAsia"/>
          <w:color w:val="000000" w:themeColor="text1"/>
          <w:sz w:val="20"/>
          <w:szCs w:val="20"/>
        </w:rPr>
        <w:lastRenderedPageBreak/>
        <w:t>どが立ち並んでいる。また、歩道は整備されておらず、空き地や空き家などが見受けられる。この中央通りをペデストリアン化すると同時に、ペデストリアン沿いの空き地、駐車場などを休憩場所や公園に整備することを提案する。</w:t>
      </w:r>
    </w:p>
    <w:p w14:paraId="31BEA0CD" w14:textId="77777777" w:rsidR="00920820" w:rsidRPr="00D42F37" w:rsidRDefault="00920820" w:rsidP="00920820">
      <w:pPr>
        <w:rPr>
          <w:rFonts w:ascii="Century" w:eastAsia="ＭＳ 明朝" w:hAnsi="Century" w:cs="Times New Roman"/>
          <w:color w:val="000000" w:themeColor="text1"/>
          <w:sz w:val="20"/>
          <w:szCs w:val="20"/>
        </w:rPr>
      </w:pPr>
      <w:r w:rsidRPr="00D42F37">
        <w:rPr>
          <w:rFonts w:ascii="Century" w:eastAsia="ＭＳ 明朝" w:hAnsi="Century" w:cs="Times New Roman"/>
          <w:noProof/>
          <w:color w:val="000000" w:themeColor="text1"/>
          <w:sz w:val="20"/>
          <w:szCs w:val="20"/>
        </w:rPr>
        <w:drawing>
          <wp:inline distT="0" distB="0" distL="0" distR="0" wp14:anchorId="25F55F79" wp14:editId="515C6AB7">
            <wp:extent cx="1584994" cy="1105535"/>
            <wp:effectExtent l="0" t="0" r="0" b="12065"/>
            <wp:docPr id="3" name="図 29" descr="神立Bef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descr="神立Before.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4994" cy="1105535"/>
                    </a:xfrm>
                    <a:prstGeom prst="rect">
                      <a:avLst/>
                    </a:prstGeom>
                  </pic:spPr>
                </pic:pic>
              </a:graphicData>
            </a:graphic>
          </wp:inline>
        </w:drawing>
      </w:r>
      <w:r w:rsidRPr="00D42F37">
        <w:rPr>
          <w:rFonts w:ascii="Century" w:eastAsia="ＭＳ 明朝" w:hAnsi="Century" w:cs="Times New Roman"/>
          <w:noProof/>
          <w:color w:val="000000" w:themeColor="text1"/>
          <w:sz w:val="20"/>
          <w:szCs w:val="20"/>
        </w:rPr>
        <w:drawing>
          <wp:inline distT="0" distB="0" distL="0" distR="0" wp14:anchorId="6176CC70" wp14:editId="258DDC5A">
            <wp:extent cx="1585127" cy="1105535"/>
            <wp:effectExtent l="0" t="0" r="0" b="12065"/>
            <wp:docPr id="6" name="図 6" descr="神立アフタ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神立アフター.jp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6938" cy="1106798"/>
                    </a:xfrm>
                    <a:prstGeom prst="rect">
                      <a:avLst/>
                    </a:prstGeom>
                  </pic:spPr>
                </pic:pic>
              </a:graphicData>
            </a:graphic>
          </wp:inline>
        </w:drawing>
      </w:r>
    </w:p>
    <w:p w14:paraId="792B972F" w14:textId="77777777" w:rsidR="00920820" w:rsidRPr="00D42F37" w:rsidRDefault="00920820" w:rsidP="00A65332">
      <w:pPr>
        <w:rPr>
          <w:rFonts w:ascii="Century" w:eastAsia="ＭＳ 明朝" w:hAnsi="Century" w:cs="Times New Roman"/>
          <w:sz w:val="20"/>
          <w:szCs w:val="20"/>
        </w:rPr>
      </w:pPr>
      <w:r w:rsidRPr="003F0C14">
        <w:rPr>
          <w:rFonts w:ascii="Century" w:eastAsia="ＭＳ 明朝" w:hAnsi="Century" w:cs="Times New Roman" w:hint="eastAsia"/>
          <w:sz w:val="20"/>
          <w:szCs w:val="20"/>
        </w:rPr>
        <w:t>図</w:t>
      </w:r>
      <w:r w:rsidR="00253BED" w:rsidRPr="003F0C14">
        <w:rPr>
          <w:rFonts w:ascii="Century" w:eastAsia="ＭＳ 明朝" w:hAnsi="Century" w:cs="Times New Roman" w:hint="eastAsia"/>
          <w:sz w:val="20"/>
          <w:szCs w:val="20"/>
        </w:rPr>
        <w:t>1</w:t>
      </w:r>
      <w:r w:rsidRPr="003F0C14">
        <w:rPr>
          <w:rFonts w:ascii="Century" w:eastAsia="ＭＳ 明朝" w:hAnsi="Century" w:cs="Times New Roman" w:hint="eastAsia"/>
          <w:sz w:val="20"/>
          <w:szCs w:val="20"/>
        </w:rPr>
        <w:t xml:space="preserve">　ペデストリアン整備前（左）と後のイメージ（右）</w:t>
      </w:r>
    </w:p>
    <w:p w14:paraId="1853E78E" w14:textId="1BA73066" w:rsidR="00920820" w:rsidRPr="00D42F37" w:rsidRDefault="00920820" w:rsidP="00920820">
      <w:pPr>
        <w:rPr>
          <w:rFonts w:ascii="Century" w:eastAsia="ＭＳ 明朝" w:hAnsi="Century" w:cs="Times New Roman"/>
          <w:color w:val="000000" w:themeColor="text1"/>
          <w:sz w:val="20"/>
          <w:szCs w:val="20"/>
        </w:rPr>
      </w:pPr>
      <w:r w:rsidRPr="00D42F37">
        <w:rPr>
          <w:rFonts w:ascii="Century" w:eastAsia="ＭＳ 明朝" w:hAnsi="Century" w:cs="Times New Roman" w:hint="eastAsia"/>
          <w:color w:val="000000" w:themeColor="text1"/>
          <w:sz w:val="20"/>
          <w:szCs w:val="20"/>
        </w:rPr>
        <w:t xml:space="preserve">　ペデストリアン化によって安全性は高まり、また、休憩場所や公園が整備されることで地域コミュニティが活性化される。これにより、防犯、防災</w:t>
      </w:r>
      <w:r w:rsidR="00C418FB">
        <w:rPr>
          <w:rFonts w:ascii="Century" w:eastAsia="ＭＳ 明朝" w:hAnsi="Century" w:cs="Times New Roman" w:hint="eastAsia"/>
          <w:color w:val="000000" w:themeColor="text1"/>
          <w:sz w:val="20"/>
          <w:szCs w:val="20"/>
        </w:rPr>
        <w:t>に繋がるとともに、地域との関わりや地域愛着が生まることで安全性・</w:t>
      </w:r>
      <w:r w:rsidRPr="00D42F37">
        <w:rPr>
          <w:rFonts w:ascii="Century" w:eastAsia="ＭＳ 明朝" w:hAnsi="Century" w:cs="Times New Roman" w:hint="eastAsia"/>
          <w:color w:val="000000" w:themeColor="text1"/>
          <w:sz w:val="20"/>
          <w:szCs w:val="20"/>
        </w:rPr>
        <w:t>快適性が向上すると考える。以上の提</w:t>
      </w:r>
      <w:r w:rsidR="006759C5" w:rsidRPr="00D42F37">
        <w:rPr>
          <w:rFonts w:ascii="Century" w:eastAsia="ＭＳ 明朝" w:hAnsi="Century" w:cs="Times New Roman" w:hint="eastAsia"/>
          <w:color w:val="000000" w:themeColor="text1"/>
          <w:sz w:val="20"/>
          <w:szCs w:val="20"/>
        </w:rPr>
        <w:t>案により、理想像である「安心・安全に地域交流ができるまち」が形成されるの</w:t>
      </w:r>
      <w:r w:rsidRPr="00D42F37">
        <w:rPr>
          <w:rFonts w:ascii="Century" w:eastAsia="ＭＳ 明朝" w:hAnsi="Century" w:cs="Times New Roman" w:hint="eastAsia"/>
          <w:color w:val="000000" w:themeColor="text1"/>
          <w:sz w:val="20"/>
          <w:szCs w:val="20"/>
        </w:rPr>
        <w:t>ではないだろうか。</w:t>
      </w:r>
    </w:p>
    <w:p w14:paraId="65E6E144" w14:textId="77777777" w:rsidR="00BC6E04" w:rsidRPr="00D42F37" w:rsidRDefault="00BC6E04" w:rsidP="00BC6E04">
      <w:pPr>
        <w:rPr>
          <w:rFonts w:ascii="Century" w:eastAsia="ＭＳ 明朝" w:hAnsi="Century" w:cs="Times New Roman"/>
          <w:sz w:val="20"/>
          <w:szCs w:val="20"/>
        </w:rPr>
      </w:pPr>
    </w:p>
    <w:p w14:paraId="655CCDC2" w14:textId="77777777" w:rsidR="000925DB" w:rsidRPr="00D42F37" w:rsidRDefault="00BC6E04" w:rsidP="000925DB">
      <w:pPr>
        <w:pStyle w:val="a7"/>
        <w:numPr>
          <w:ilvl w:val="1"/>
          <w:numId w:val="10"/>
        </w:numPr>
        <w:ind w:leftChars="0"/>
        <w:rPr>
          <w:rFonts w:ascii="Century" w:eastAsia="ＭＳ 明朝" w:hAnsi="Century" w:cs="Times New Roman"/>
          <w:b/>
          <w:sz w:val="20"/>
          <w:szCs w:val="20"/>
        </w:rPr>
      </w:pPr>
      <w:r w:rsidRPr="00D42F37">
        <w:rPr>
          <w:rFonts w:ascii="Century" w:eastAsia="ＭＳ 明朝" w:hAnsi="Century" w:cs="Times New Roman" w:hint="eastAsia"/>
          <w:b/>
          <w:sz w:val="20"/>
          <w:szCs w:val="20"/>
        </w:rPr>
        <w:t>おおつ野地区</w:t>
      </w:r>
    </w:p>
    <w:p w14:paraId="344E866F" w14:textId="1D98EC5D" w:rsidR="000925DB" w:rsidRPr="00D42F37" w:rsidRDefault="001172A3" w:rsidP="000925DB">
      <w:pPr>
        <w:rPr>
          <w:b/>
          <w:sz w:val="20"/>
          <w:szCs w:val="20"/>
        </w:rPr>
      </w:pPr>
      <w:r>
        <w:rPr>
          <w:rFonts w:hint="eastAsia"/>
          <w:b/>
          <w:sz w:val="20"/>
          <w:szCs w:val="20"/>
        </w:rPr>
        <w:t>構想</w:t>
      </w:r>
      <w:r w:rsidR="000925DB" w:rsidRPr="00D42F37">
        <w:rPr>
          <w:rFonts w:hint="eastAsia"/>
          <w:b/>
          <w:sz w:val="20"/>
          <w:szCs w:val="20"/>
        </w:rPr>
        <w:t>「多世代・多文化が循環するまち」</w:t>
      </w:r>
    </w:p>
    <w:p w14:paraId="43882CF0" w14:textId="77777777" w:rsidR="000925DB" w:rsidRPr="00D42F37" w:rsidRDefault="000925DB" w:rsidP="000925DB">
      <w:pPr>
        <w:rPr>
          <w:b/>
          <w:sz w:val="20"/>
          <w:szCs w:val="20"/>
        </w:rPr>
      </w:pPr>
      <w:r w:rsidRPr="00D42F37">
        <w:rPr>
          <w:rFonts w:hint="eastAsia"/>
          <w:b/>
          <w:sz w:val="20"/>
          <w:szCs w:val="20"/>
        </w:rPr>
        <w:t>3.</w:t>
      </w:r>
      <w:r w:rsidRPr="00D42F37">
        <w:rPr>
          <w:b/>
          <w:sz w:val="20"/>
          <w:szCs w:val="20"/>
        </w:rPr>
        <w:t>2</w:t>
      </w:r>
      <w:r w:rsidRPr="00D42F37">
        <w:rPr>
          <w:rFonts w:hint="eastAsia"/>
          <w:b/>
          <w:sz w:val="20"/>
          <w:szCs w:val="20"/>
        </w:rPr>
        <w:t>.1</w:t>
      </w:r>
      <w:r w:rsidRPr="00D42F37">
        <w:rPr>
          <w:b/>
          <w:sz w:val="20"/>
          <w:szCs w:val="20"/>
        </w:rPr>
        <w:t xml:space="preserve"> </w:t>
      </w:r>
      <w:r w:rsidRPr="00D42F37">
        <w:rPr>
          <w:rFonts w:hint="eastAsia"/>
          <w:b/>
          <w:sz w:val="20"/>
          <w:szCs w:val="20"/>
        </w:rPr>
        <w:t>現状</w:t>
      </w:r>
    </w:p>
    <w:p w14:paraId="5A30BA25" w14:textId="56CDAF89" w:rsidR="000925DB" w:rsidRPr="00D42F37" w:rsidRDefault="000925DB" w:rsidP="000925DB">
      <w:pPr>
        <w:rPr>
          <w:sz w:val="20"/>
          <w:szCs w:val="20"/>
        </w:rPr>
      </w:pPr>
      <w:r w:rsidRPr="00D42F37">
        <w:rPr>
          <w:rFonts w:hint="eastAsia"/>
          <w:sz w:val="20"/>
          <w:szCs w:val="20"/>
        </w:rPr>
        <w:t xml:space="preserve">　おおつ野地区では近年土浦協同病院の移転に伴い、おおつ野ヒルズ内での住宅地・商業施設の開発が進められている。そのため、ファミリー世帯の誘致が積極的に行われ、その結果おおつ野の年齢別人口割合はそれらの年代の割合が極端に高く、それ以外の１０代後半～２０代と高齢者の割合が極端に低くなっている。このことから、</w:t>
      </w:r>
      <w:r w:rsidRPr="00D42F37">
        <w:rPr>
          <w:rFonts w:hint="eastAsia"/>
          <w:sz w:val="20"/>
          <w:szCs w:val="20"/>
        </w:rPr>
        <w:t>20</w:t>
      </w:r>
      <w:r w:rsidRPr="00D42F37">
        <w:rPr>
          <w:rFonts w:hint="eastAsia"/>
          <w:sz w:val="20"/>
          <w:szCs w:val="20"/>
        </w:rPr>
        <w:t>年、</w:t>
      </w:r>
      <w:r w:rsidRPr="00D42F37">
        <w:rPr>
          <w:rFonts w:hint="eastAsia"/>
          <w:sz w:val="20"/>
          <w:szCs w:val="20"/>
        </w:rPr>
        <w:t>30</w:t>
      </w:r>
      <w:r w:rsidRPr="00D42F37">
        <w:rPr>
          <w:rFonts w:hint="eastAsia"/>
          <w:sz w:val="20"/>
          <w:szCs w:val="20"/>
        </w:rPr>
        <w:t>年後おおつ野ヒルズ全体のゴーストタウン化</w:t>
      </w:r>
      <w:r w:rsidR="00AB7B48" w:rsidRPr="00D42F37">
        <w:rPr>
          <w:rFonts w:hint="eastAsia"/>
          <w:sz w:val="20"/>
          <w:szCs w:val="20"/>
        </w:rPr>
        <w:t>すると考えられる。また、ファミリー世帯に対する</w:t>
      </w:r>
      <w:r w:rsidRPr="00D42F37">
        <w:rPr>
          <w:rFonts w:hint="eastAsia"/>
          <w:sz w:val="20"/>
          <w:szCs w:val="20"/>
        </w:rPr>
        <w:t>両親との住まいの距離感について</w:t>
      </w:r>
      <w:r w:rsidR="00AB7B48" w:rsidRPr="00D42F37">
        <w:rPr>
          <w:rFonts w:hint="eastAsia"/>
          <w:sz w:val="20"/>
          <w:szCs w:val="20"/>
        </w:rPr>
        <w:t>の先行</w:t>
      </w:r>
      <w:r w:rsidRPr="00D42F37">
        <w:rPr>
          <w:rFonts w:hint="eastAsia"/>
          <w:sz w:val="20"/>
          <w:szCs w:val="20"/>
        </w:rPr>
        <w:t>調査によれば</w:t>
      </w:r>
      <w:r w:rsidR="00AB7B48" w:rsidRPr="00D42F37">
        <w:rPr>
          <w:rFonts w:hint="eastAsia"/>
          <w:sz w:val="20"/>
          <w:szCs w:val="20"/>
        </w:rPr>
        <w:t>、</w:t>
      </w:r>
      <w:r w:rsidRPr="00D42F37">
        <w:rPr>
          <w:rFonts w:hint="eastAsia"/>
          <w:sz w:val="20"/>
          <w:szCs w:val="20"/>
        </w:rPr>
        <w:t>近居（一時間以内の場所に住む）することが理想と考える人が圧倒的に多い</w:t>
      </w:r>
      <w:r w:rsidR="00AB7B48" w:rsidRPr="00D42F37">
        <w:rPr>
          <w:rFonts w:hint="eastAsia"/>
          <w:sz w:val="20"/>
          <w:szCs w:val="20"/>
        </w:rPr>
        <w:t>ことが分かっている</w:t>
      </w:r>
      <w:r w:rsidRPr="00D42F37">
        <w:rPr>
          <w:rFonts w:hint="eastAsia"/>
          <w:sz w:val="20"/>
          <w:szCs w:val="20"/>
        </w:rPr>
        <w:t>。</w:t>
      </w:r>
    </w:p>
    <w:p w14:paraId="3B6C75EC" w14:textId="7E112494" w:rsidR="00923926" w:rsidRDefault="00AB7B48" w:rsidP="000925DB">
      <w:pPr>
        <w:rPr>
          <w:sz w:val="20"/>
          <w:szCs w:val="20"/>
        </w:rPr>
      </w:pPr>
      <w:r w:rsidRPr="00D42F37">
        <w:rPr>
          <w:rFonts w:hint="eastAsia"/>
          <w:sz w:val="20"/>
          <w:szCs w:val="20"/>
        </w:rPr>
        <w:t xml:space="preserve">　これらの現状を踏まえて、</w:t>
      </w:r>
      <w:r w:rsidR="000925DB" w:rsidRPr="00D42F37">
        <w:rPr>
          <w:rFonts w:hint="eastAsia"/>
          <w:sz w:val="20"/>
          <w:szCs w:val="20"/>
        </w:rPr>
        <w:t>おおつ野地区の理想像を「多世代・多文化が循環するまち」とした。</w:t>
      </w:r>
    </w:p>
    <w:p w14:paraId="54FC573A" w14:textId="77777777" w:rsidR="003F0C14" w:rsidRPr="00D42F37" w:rsidRDefault="003F0C14" w:rsidP="000925DB">
      <w:pPr>
        <w:rPr>
          <w:sz w:val="20"/>
          <w:szCs w:val="20"/>
        </w:rPr>
      </w:pPr>
    </w:p>
    <w:p w14:paraId="4AF4C1A4" w14:textId="77777777" w:rsidR="000925DB" w:rsidRPr="00D42F37" w:rsidRDefault="000925DB" w:rsidP="000925DB">
      <w:pPr>
        <w:rPr>
          <w:b/>
          <w:sz w:val="20"/>
          <w:szCs w:val="20"/>
        </w:rPr>
      </w:pPr>
      <w:r w:rsidRPr="00D42F37">
        <w:rPr>
          <w:rFonts w:hint="eastAsia"/>
          <w:b/>
          <w:sz w:val="20"/>
          <w:szCs w:val="20"/>
        </w:rPr>
        <w:lastRenderedPageBreak/>
        <w:t xml:space="preserve">3.2.2 </w:t>
      </w:r>
      <w:r w:rsidRPr="00D42F37">
        <w:rPr>
          <w:rFonts w:hint="eastAsia"/>
          <w:b/>
          <w:sz w:val="20"/>
          <w:szCs w:val="20"/>
        </w:rPr>
        <w:t>「コレクティブおおつ野」の提案</w:t>
      </w:r>
    </w:p>
    <w:p w14:paraId="2AB5816D" w14:textId="77F883AE" w:rsidR="000925DB" w:rsidRPr="00D42F37" w:rsidRDefault="000925DB" w:rsidP="000925DB">
      <w:pPr>
        <w:rPr>
          <w:sz w:val="20"/>
          <w:szCs w:val="20"/>
        </w:rPr>
      </w:pPr>
      <w:r w:rsidRPr="00D42F37">
        <w:rPr>
          <w:rFonts w:hint="eastAsia"/>
          <w:sz w:val="20"/>
          <w:szCs w:val="20"/>
        </w:rPr>
        <w:t xml:space="preserve">　理想像を実現するためにおおつ野ならではのコレクティブハウス</w:t>
      </w:r>
      <w:r w:rsidR="00AB7B48" w:rsidRPr="00D42F37">
        <w:rPr>
          <w:rFonts w:hint="eastAsia"/>
          <w:sz w:val="20"/>
          <w:szCs w:val="20"/>
        </w:rPr>
        <w:t>「コレクティブおおつ野」の設立を提案する。入居対象者は主に</w:t>
      </w:r>
      <w:r w:rsidRPr="00D42F37">
        <w:rPr>
          <w:rFonts w:hint="eastAsia"/>
          <w:sz w:val="20"/>
          <w:szCs w:val="20"/>
        </w:rPr>
        <w:t>ファミリー世帯の両親</w:t>
      </w:r>
      <w:r w:rsidR="00AB7B48" w:rsidRPr="00D42F37">
        <w:rPr>
          <w:rFonts w:hint="eastAsia"/>
          <w:sz w:val="20"/>
          <w:szCs w:val="20"/>
        </w:rPr>
        <w:t>とし</w:t>
      </w:r>
      <w:r w:rsidRPr="00D42F37">
        <w:rPr>
          <w:rFonts w:hint="eastAsia"/>
          <w:sz w:val="20"/>
          <w:szCs w:val="20"/>
        </w:rPr>
        <w:t>、加えて周辺の大学生、外国人労働者</w:t>
      </w:r>
      <w:r w:rsidR="00AB7B48" w:rsidRPr="00D42F37">
        <w:rPr>
          <w:rFonts w:hint="eastAsia"/>
          <w:sz w:val="20"/>
          <w:szCs w:val="20"/>
        </w:rPr>
        <w:t>も対象とする。</w:t>
      </w:r>
      <w:r w:rsidRPr="00D42F37">
        <w:rPr>
          <w:rFonts w:hint="eastAsia"/>
          <w:sz w:val="20"/>
          <w:szCs w:val="20"/>
        </w:rPr>
        <w:t>そこで考えられる具体的なサービスとしては往診サービスやカーシェア、イベントとしてはコモン・ガーデンにおける野菜収穫祭や地域交流会などがあげられる。</w:t>
      </w:r>
    </w:p>
    <w:p w14:paraId="10330C11" w14:textId="06EA12E0" w:rsidR="00BC6E04" w:rsidRDefault="000925DB" w:rsidP="000925DB">
      <w:pPr>
        <w:rPr>
          <w:sz w:val="20"/>
          <w:szCs w:val="20"/>
        </w:rPr>
      </w:pPr>
      <w:r w:rsidRPr="00D42F37">
        <w:rPr>
          <w:rFonts w:hint="eastAsia"/>
          <w:sz w:val="20"/>
          <w:szCs w:val="20"/>
        </w:rPr>
        <w:t xml:space="preserve">　「コレクティブ</w:t>
      </w:r>
      <w:r w:rsidR="00C418FB">
        <w:rPr>
          <w:rFonts w:hint="eastAsia"/>
          <w:sz w:val="20"/>
          <w:szCs w:val="20"/>
        </w:rPr>
        <w:t>おおつ野」の設立により、様々なサービス、</w:t>
      </w:r>
      <w:r w:rsidR="00055C61" w:rsidRPr="00D42F37">
        <w:rPr>
          <w:rFonts w:hint="eastAsia"/>
          <w:sz w:val="20"/>
          <w:szCs w:val="20"/>
        </w:rPr>
        <w:t>システムを取り入れた図</w:t>
      </w:r>
      <w:r w:rsidR="00055C61" w:rsidRPr="00D42F37">
        <w:rPr>
          <w:rFonts w:hint="eastAsia"/>
          <w:sz w:val="20"/>
          <w:szCs w:val="20"/>
        </w:rPr>
        <w:t>2</w:t>
      </w:r>
      <w:r w:rsidRPr="00D42F37">
        <w:rPr>
          <w:rFonts w:hint="eastAsia"/>
          <w:sz w:val="20"/>
          <w:szCs w:val="20"/>
        </w:rPr>
        <w:t>のようなライフサイクルの将来的な実現が期待される。その結果、安全性・利便性・快適性が向上し、おおつ野地区が「多世代・多文化が循環するまち」になることが期待できる。</w:t>
      </w:r>
    </w:p>
    <w:p w14:paraId="041AD363" w14:textId="08773DB7" w:rsidR="00D27AEA" w:rsidRPr="00D42F37" w:rsidRDefault="00D27AEA" w:rsidP="000925DB">
      <w:pPr>
        <w:rPr>
          <w:rFonts w:hint="eastAsia"/>
          <w:sz w:val="20"/>
          <w:szCs w:val="20"/>
        </w:rPr>
      </w:pPr>
      <w:r>
        <w:rPr>
          <w:noProof/>
          <w:sz w:val="20"/>
          <w:szCs w:val="20"/>
        </w:rPr>
        <w:drawing>
          <wp:inline distT="0" distB="0" distL="0" distR="0" wp14:anchorId="642427ED" wp14:editId="561E5C3E">
            <wp:extent cx="3242216" cy="19812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4883" cy="1988940"/>
                    </a:xfrm>
                    <a:prstGeom prst="rect">
                      <a:avLst/>
                    </a:prstGeom>
                    <a:noFill/>
                    <a:ln>
                      <a:noFill/>
                    </a:ln>
                  </pic:spPr>
                </pic:pic>
              </a:graphicData>
            </a:graphic>
          </wp:inline>
        </w:drawing>
      </w:r>
    </w:p>
    <w:p w14:paraId="11629702" w14:textId="77777777" w:rsidR="00BC6E04" w:rsidRPr="00D42F37" w:rsidRDefault="00253BED" w:rsidP="00B52A19">
      <w:pPr>
        <w:jc w:val="center"/>
        <w:rPr>
          <w:sz w:val="20"/>
          <w:szCs w:val="20"/>
        </w:rPr>
      </w:pPr>
      <w:r w:rsidRPr="00D42F37">
        <w:rPr>
          <w:rFonts w:hint="eastAsia"/>
          <w:sz w:val="20"/>
          <w:szCs w:val="20"/>
        </w:rPr>
        <w:t>図</w:t>
      </w:r>
      <w:r w:rsidRPr="00D42F37">
        <w:rPr>
          <w:rFonts w:hint="eastAsia"/>
          <w:sz w:val="20"/>
          <w:szCs w:val="20"/>
        </w:rPr>
        <w:t>2</w:t>
      </w:r>
      <w:r w:rsidR="000925DB" w:rsidRPr="00D42F37">
        <w:rPr>
          <w:rFonts w:hint="eastAsia"/>
          <w:sz w:val="20"/>
          <w:szCs w:val="20"/>
        </w:rPr>
        <w:t xml:space="preserve">　将来のおおつ野のライフサイクル</w:t>
      </w:r>
    </w:p>
    <w:p w14:paraId="0E47EF5D" w14:textId="77777777" w:rsidR="00653396" w:rsidRPr="00D42F37" w:rsidRDefault="00653396" w:rsidP="00BC6E04">
      <w:pPr>
        <w:rPr>
          <w:sz w:val="20"/>
          <w:szCs w:val="20"/>
        </w:rPr>
      </w:pPr>
    </w:p>
    <w:p w14:paraId="70D6813C" w14:textId="77777777" w:rsidR="00C206B1" w:rsidRPr="00D42F37" w:rsidRDefault="00C206B1" w:rsidP="00C206B1">
      <w:pPr>
        <w:numPr>
          <w:ilvl w:val="1"/>
          <w:numId w:val="10"/>
        </w:numPr>
        <w:rPr>
          <w:rFonts w:ascii="Century" w:eastAsia="ＭＳ 明朝" w:hAnsi="Century" w:cs="Times New Roman"/>
          <w:b/>
          <w:sz w:val="20"/>
          <w:szCs w:val="20"/>
        </w:rPr>
      </w:pPr>
      <w:r w:rsidRPr="00D42F37">
        <w:rPr>
          <w:rFonts w:ascii="Century" w:eastAsia="ＭＳ 明朝" w:hAnsi="Century" w:cs="Times New Roman" w:hint="eastAsia"/>
          <w:b/>
          <w:sz w:val="20"/>
          <w:szCs w:val="20"/>
        </w:rPr>
        <w:t>新治地区</w:t>
      </w:r>
    </w:p>
    <w:p w14:paraId="7028C39E" w14:textId="21E6F7A0" w:rsidR="00C206B1" w:rsidRPr="00D42F37" w:rsidRDefault="001172A3" w:rsidP="00C206B1">
      <w:pPr>
        <w:rPr>
          <w:rFonts w:ascii="Century" w:eastAsia="ＭＳ 明朝" w:hAnsi="Century" w:cs="Times New Roman"/>
          <w:b/>
          <w:sz w:val="20"/>
          <w:szCs w:val="20"/>
        </w:rPr>
      </w:pPr>
      <w:r>
        <w:rPr>
          <w:rFonts w:ascii="Century" w:eastAsia="ＭＳ 明朝" w:hAnsi="Century" w:cs="Times New Roman" w:hint="eastAsia"/>
          <w:b/>
          <w:sz w:val="20"/>
          <w:szCs w:val="20"/>
        </w:rPr>
        <w:t>構想</w:t>
      </w:r>
      <w:r w:rsidR="00C206B1" w:rsidRPr="00D42F37">
        <w:rPr>
          <w:rFonts w:ascii="Century" w:eastAsia="ＭＳ 明朝" w:hAnsi="Century" w:cs="Times New Roman" w:hint="eastAsia"/>
          <w:b/>
          <w:sz w:val="20"/>
          <w:szCs w:val="20"/>
        </w:rPr>
        <w:t>「農業を守り、ともに育むまち</w:t>
      </w:r>
      <w:r w:rsidR="00C206B1" w:rsidRPr="00D42F37">
        <w:rPr>
          <w:rFonts w:ascii="Century" w:eastAsia="ＭＳ 明朝" w:hAnsi="Century" w:cs="Times New Roman" w:hint="eastAsia"/>
          <w:sz w:val="20"/>
          <w:szCs w:val="20"/>
        </w:rPr>
        <w:t>」</w:t>
      </w:r>
    </w:p>
    <w:p w14:paraId="66E58918" w14:textId="77777777" w:rsidR="00C206B1" w:rsidRPr="00D42F37" w:rsidRDefault="00C206B1" w:rsidP="00C206B1">
      <w:pPr>
        <w:numPr>
          <w:ilvl w:val="2"/>
          <w:numId w:val="10"/>
        </w:numPr>
        <w:rPr>
          <w:rFonts w:ascii="Century" w:eastAsia="ＭＳ 明朝" w:hAnsi="Century" w:cs="Times New Roman"/>
          <w:b/>
          <w:sz w:val="20"/>
          <w:szCs w:val="20"/>
        </w:rPr>
      </w:pPr>
      <w:r w:rsidRPr="00D42F37">
        <w:rPr>
          <w:rFonts w:ascii="Century" w:eastAsia="ＭＳ 明朝" w:hAnsi="Century" w:cs="Times New Roman" w:hint="eastAsia"/>
          <w:b/>
          <w:sz w:val="20"/>
          <w:szCs w:val="20"/>
        </w:rPr>
        <w:t>現状</w:t>
      </w:r>
    </w:p>
    <w:p w14:paraId="0EC951F0" w14:textId="093A00A5" w:rsidR="00C206B1" w:rsidRPr="00D42F37" w:rsidRDefault="00C206B1" w:rsidP="00C206B1">
      <w:pPr>
        <w:rPr>
          <w:rFonts w:ascii="Century" w:eastAsia="ＭＳ 明朝" w:hAnsi="Century" w:cs="Times New Roman"/>
          <w:sz w:val="20"/>
          <w:szCs w:val="20"/>
        </w:rPr>
      </w:pPr>
      <w:r w:rsidRPr="00D42F37">
        <w:rPr>
          <w:rFonts w:ascii="Century" w:eastAsia="ＭＳ 明朝" w:hAnsi="Century" w:cs="Times New Roman" w:hint="eastAsia"/>
          <w:b/>
          <w:sz w:val="20"/>
          <w:szCs w:val="20"/>
        </w:rPr>
        <w:t xml:space="preserve">　</w:t>
      </w:r>
      <w:r w:rsidRPr="00D42F37">
        <w:rPr>
          <w:rFonts w:ascii="Century" w:eastAsia="ＭＳ 明朝" w:hAnsi="Century" w:cs="Times New Roman" w:hint="eastAsia"/>
          <w:sz w:val="20"/>
          <w:szCs w:val="20"/>
        </w:rPr>
        <w:t>新治地区では農業経営者の高齢化が問題となっており、図</w:t>
      </w:r>
      <w:r w:rsidRPr="00D42F37">
        <w:rPr>
          <w:rFonts w:ascii="Century" w:eastAsia="ＭＳ 明朝" w:hAnsi="Century" w:cs="Times New Roman" w:hint="eastAsia"/>
          <w:sz w:val="20"/>
          <w:szCs w:val="20"/>
        </w:rPr>
        <w:t>3</w:t>
      </w:r>
      <w:r w:rsidRPr="00D42F37">
        <w:rPr>
          <w:rFonts w:ascii="Century" w:eastAsia="ＭＳ 明朝" w:hAnsi="Century" w:cs="Times New Roman" w:hint="eastAsia"/>
          <w:sz w:val="20"/>
          <w:szCs w:val="20"/>
        </w:rPr>
        <w:t>のように</w:t>
      </w:r>
      <w:r w:rsidRPr="00D42F37">
        <w:rPr>
          <w:rFonts w:ascii="Century" w:eastAsia="ＭＳ 明朝" w:hAnsi="Century" w:cs="Times New Roman" w:hint="eastAsia"/>
          <w:sz w:val="20"/>
          <w:szCs w:val="20"/>
        </w:rPr>
        <w:t>10</w:t>
      </w:r>
      <w:r w:rsidRPr="00D42F37">
        <w:rPr>
          <w:rFonts w:ascii="Century" w:eastAsia="ＭＳ 明朝" w:hAnsi="Century" w:cs="Times New Roman" w:hint="eastAsia"/>
          <w:sz w:val="20"/>
          <w:szCs w:val="20"/>
        </w:rPr>
        <w:t>年間で</w:t>
      </w:r>
      <w:r w:rsidRPr="00D42F37">
        <w:rPr>
          <w:rFonts w:ascii="Century" w:eastAsia="ＭＳ 明朝" w:hAnsi="Century" w:cs="Times New Roman" w:hint="eastAsia"/>
          <w:sz w:val="20"/>
          <w:szCs w:val="20"/>
        </w:rPr>
        <w:t>60</w:t>
      </w:r>
      <w:r w:rsidRPr="00D42F37">
        <w:rPr>
          <w:rFonts w:ascii="Century" w:eastAsia="ＭＳ 明朝" w:hAnsi="Century" w:cs="Times New Roman" w:hint="eastAsia"/>
          <w:sz w:val="20"/>
          <w:szCs w:val="20"/>
        </w:rPr>
        <w:t>歳以上の高齢者の割合が大きく上昇した。また、高齢になって農業をやめる人も多い中</w:t>
      </w:r>
      <w:r w:rsidR="00C418FB">
        <w:rPr>
          <w:rFonts w:ascii="Century" w:eastAsia="ＭＳ 明朝" w:hAnsi="Century" w:cs="Times New Roman" w:hint="eastAsia"/>
          <w:sz w:val="20"/>
          <w:szCs w:val="20"/>
        </w:rPr>
        <w:t>、</w:t>
      </w:r>
      <w:r w:rsidRPr="00D42F37">
        <w:rPr>
          <w:rFonts w:ascii="Century" w:eastAsia="ＭＳ 明朝" w:hAnsi="Century" w:cs="Times New Roman" w:hint="eastAsia"/>
          <w:sz w:val="20"/>
          <w:szCs w:val="20"/>
        </w:rPr>
        <w:t>3</w:t>
      </w:r>
      <w:r w:rsidRPr="00D42F37">
        <w:rPr>
          <w:rFonts w:ascii="Century" w:eastAsia="ＭＳ 明朝" w:hAnsi="Century" w:cs="Times New Roman" w:hint="eastAsia"/>
          <w:sz w:val="20"/>
          <w:szCs w:val="20"/>
        </w:rPr>
        <w:t>分の</w:t>
      </w:r>
      <w:r w:rsidRPr="00D42F37">
        <w:rPr>
          <w:rFonts w:ascii="Century" w:eastAsia="ＭＳ 明朝" w:hAnsi="Century" w:cs="Times New Roman" w:hint="eastAsia"/>
          <w:sz w:val="20"/>
          <w:szCs w:val="20"/>
        </w:rPr>
        <w:t>1</w:t>
      </w:r>
      <w:r w:rsidRPr="00D42F37">
        <w:rPr>
          <w:rFonts w:ascii="Century" w:eastAsia="ＭＳ 明朝" w:hAnsi="Century" w:cs="Times New Roman" w:hint="eastAsia"/>
          <w:sz w:val="20"/>
          <w:szCs w:val="20"/>
        </w:rPr>
        <w:t>以上の農家では後継ぎがおらず、新治地区の農業経営者は</w:t>
      </w:r>
      <w:r w:rsidRPr="00D42F37">
        <w:rPr>
          <w:rFonts w:ascii="Century" w:eastAsia="ＭＳ 明朝" w:hAnsi="Century" w:cs="Times New Roman" w:hint="eastAsia"/>
          <w:sz w:val="20"/>
          <w:szCs w:val="20"/>
        </w:rPr>
        <w:t>10</w:t>
      </w:r>
      <w:r w:rsidRPr="00D42F37">
        <w:rPr>
          <w:rFonts w:ascii="Century" w:eastAsia="ＭＳ 明朝" w:hAnsi="Century" w:cs="Times New Roman" w:hint="eastAsia"/>
          <w:sz w:val="20"/>
          <w:szCs w:val="20"/>
        </w:rPr>
        <w:t>年間で</w:t>
      </w:r>
      <w:r w:rsidRPr="00D42F37">
        <w:rPr>
          <w:rFonts w:ascii="Century" w:eastAsia="ＭＳ 明朝" w:hAnsi="Century" w:cs="Times New Roman" w:hint="eastAsia"/>
          <w:sz w:val="20"/>
          <w:szCs w:val="20"/>
        </w:rPr>
        <w:t>200</w:t>
      </w:r>
      <w:r w:rsidRPr="00D42F37">
        <w:rPr>
          <w:rFonts w:ascii="Century" w:eastAsia="ＭＳ 明朝" w:hAnsi="Century" w:cs="Times New Roman" w:hint="eastAsia"/>
          <w:sz w:val="20"/>
          <w:szCs w:val="20"/>
        </w:rPr>
        <w:t>人以上も減少した。これは図</w:t>
      </w:r>
      <w:r w:rsidRPr="00D42F37">
        <w:rPr>
          <w:rFonts w:ascii="Century" w:eastAsia="ＭＳ 明朝" w:hAnsi="Century" w:cs="Times New Roman" w:hint="eastAsia"/>
          <w:sz w:val="20"/>
          <w:szCs w:val="20"/>
        </w:rPr>
        <w:t>4</w:t>
      </w:r>
      <w:r w:rsidRPr="00D42F37">
        <w:rPr>
          <w:rFonts w:ascii="Century" w:eastAsia="ＭＳ 明朝" w:hAnsi="Century" w:cs="Times New Roman" w:hint="eastAsia"/>
          <w:sz w:val="20"/>
          <w:szCs w:val="20"/>
        </w:rPr>
        <w:t>のように耕作放棄地を生み出す大きな原因となっている。</w:t>
      </w:r>
    </w:p>
    <w:p w14:paraId="5C590D19" w14:textId="77777777" w:rsidR="00C206B1" w:rsidRPr="00D42F37" w:rsidRDefault="00C206B1" w:rsidP="00C206B1">
      <w:pPr>
        <w:rPr>
          <w:rFonts w:ascii="Century" w:eastAsia="ＭＳ 明朝" w:hAnsi="Century" w:cs="Times New Roman"/>
          <w:b/>
          <w:sz w:val="20"/>
          <w:szCs w:val="20"/>
        </w:rPr>
      </w:pPr>
      <w:r w:rsidRPr="00D42F37">
        <w:rPr>
          <w:rFonts w:ascii="Century" w:eastAsia="ＭＳ 明朝" w:hAnsi="Century" w:cs="Times New Roman"/>
          <w:noProof/>
          <w:sz w:val="20"/>
          <w:szCs w:val="20"/>
        </w:rPr>
        <w:drawing>
          <wp:inline distT="0" distB="0" distL="0" distR="0" wp14:anchorId="36338198" wp14:editId="70FF8147">
            <wp:extent cx="3187700" cy="1295400"/>
            <wp:effectExtent l="0" t="0" r="12700" b="0"/>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B4E50C4" w14:textId="2297542E" w:rsidR="00C206B1" w:rsidRPr="00D42F37" w:rsidRDefault="00C206B1" w:rsidP="00B52A19">
      <w:pPr>
        <w:jc w:val="center"/>
        <w:rPr>
          <w:rFonts w:ascii="Century" w:eastAsia="ＭＳ 明朝" w:hAnsi="Century" w:cs="Times New Roman"/>
          <w:sz w:val="20"/>
          <w:szCs w:val="20"/>
        </w:rPr>
      </w:pPr>
      <w:r w:rsidRPr="00D42F37">
        <w:rPr>
          <w:rFonts w:ascii="Century" w:eastAsia="ＭＳ 明朝" w:hAnsi="Century" w:cs="Times New Roman" w:hint="eastAsia"/>
          <w:sz w:val="20"/>
          <w:szCs w:val="20"/>
        </w:rPr>
        <w:t>図</w:t>
      </w:r>
      <w:r w:rsidRPr="00D42F37">
        <w:rPr>
          <w:rFonts w:ascii="Century" w:eastAsia="ＭＳ 明朝" w:hAnsi="Century" w:cs="Times New Roman" w:hint="eastAsia"/>
          <w:sz w:val="20"/>
          <w:szCs w:val="20"/>
        </w:rPr>
        <w:t>3</w:t>
      </w:r>
      <w:r w:rsidRPr="00D42F37">
        <w:rPr>
          <w:rFonts w:ascii="Century" w:eastAsia="ＭＳ 明朝" w:hAnsi="Century" w:cs="Times New Roman" w:hint="eastAsia"/>
          <w:sz w:val="20"/>
          <w:szCs w:val="20"/>
        </w:rPr>
        <w:t xml:space="preserve">　新治地区の農業経営者の年齢別人数</w:t>
      </w:r>
    </w:p>
    <w:p w14:paraId="667D5554" w14:textId="667FF047" w:rsidR="00C206B1" w:rsidRPr="00D42F37" w:rsidRDefault="00D27AEA" w:rsidP="00C206B1">
      <w:pPr>
        <w:rPr>
          <w:rFonts w:ascii="Century" w:eastAsia="ＭＳ 明朝" w:hAnsi="Century" w:cs="Times New Roman"/>
          <w:b/>
          <w:sz w:val="20"/>
          <w:szCs w:val="20"/>
        </w:rPr>
      </w:pPr>
      <w:r w:rsidRPr="008A0AE9">
        <w:rPr>
          <w:rFonts w:ascii="Century" w:eastAsia="ＭＳ 明朝" w:hAnsi="Century" w:cs="Times New Roman"/>
          <w:b/>
          <w:noProof/>
          <w:color w:val="0070C0"/>
        </w:rPr>
        <w:lastRenderedPageBreak/>
        <w:drawing>
          <wp:inline distT="0" distB="0" distL="0" distR="0" wp14:anchorId="5531C875" wp14:editId="592F4EAC">
            <wp:extent cx="3187700" cy="1680210"/>
            <wp:effectExtent l="0" t="0" r="12700" b="15240"/>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70DB95" w14:textId="65C58F9C" w:rsidR="00C206B1" w:rsidRPr="00D27AEA" w:rsidRDefault="00C206B1" w:rsidP="00D27AEA">
      <w:pPr>
        <w:jc w:val="center"/>
        <w:rPr>
          <w:rFonts w:ascii="Century" w:eastAsia="ＭＳ 明朝" w:hAnsi="Century" w:cs="Times New Roman" w:hint="eastAsia"/>
          <w:sz w:val="20"/>
          <w:szCs w:val="20"/>
        </w:rPr>
      </w:pPr>
      <w:r w:rsidRPr="00D42F37">
        <w:rPr>
          <w:rFonts w:ascii="Century" w:eastAsia="ＭＳ 明朝" w:hAnsi="Century" w:cs="Times New Roman" w:hint="eastAsia"/>
          <w:sz w:val="20"/>
          <w:szCs w:val="20"/>
        </w:rPr>
        <w:t>図</w:t>
      </w:r>
      <w:r w:rsidRPr="00D42F37">
        <w:rPr>
          <w:rFonts w:ascii="Century" w:eastAsia="ＭＳ 明朝" w:hAnsi="Century" w:cs="Times New Roman" w:hint="eastAsia"/>
          <w:sz w:val="20"/>
          <w:szCs w:val="20"/>
        </w:rPr>
        <w:t>4</w:t>
      </w:r>
      <w:r w:rsidRPr="00D42F37">
        <w:rPr>
          <w:rFonts w:ascii="Century" w:eastAsia="ＭＳ 明朝" w:hAnsi="Century" w:cs="Times New Roman" w:hint="eastAsia"/>
          <w:sz w:val="20"/>
          <w:szCs w:val="20"/>
        </w:rPr>
        <w:t xml:space="preserve">　耕作放棄地となった理由</w:t>
      </w:r>
    </w:p>
    <w:p w14:paraId="0CA4A226" w14:textId="77777777" w:rsidR="00C206B1" w:rsidRPr="00D42F37" w:rsidRDefault="00C206B1" w:rsidP="00C206B1">
      <w:pPr>
        <w:numPr>
          <w:ilvl w:val="2"/>
          <w:numId w:val="10"/>
        </w:numPr>
        <w:rPr>
          <w:rFonts w:ascii="Century" w:eastAsia="ＭＳ 明朝" w:hAnsi="Century" w:cs="Times New Roman"/>
          <w:b/>
          <w:sz w:val="20"/>
          <w:szCs w:val="20"/>
        </w:rPr>
      </w:pPr>
      <w:r w:rsidRPr="00D42F37">
        <w:rPr>
          <w:rFonts w:ascii="Century" w:eastAsia="ＭＳ 明朝" w:hAnsi="Century" w:cs="Times New Roman" w:hint="eastAsia"/>
          <w:b/>
          <w:sz w:val="20"/>
          <w:szCs w:val="20"/>
        </w:rPr>
        <w:t>提案　「新治みんなで農業！計画」</w:t>
      </w:r>
    </w:p>
    <w:p w14:paraId="22ED3611" w14:textId="77777777" w:rsidR="00C206B1" w:rsidRPr="00D42F37" w:rsidRDefault="00C206B1" w:rsidP="00C206B1">
      <w:pPr>
        <w:rPr>
          <w:rFonts w:ascii="Century" w:eastAsia="ＭＳ 明朝" w:hAnsi="Century" w:cs="Times New Roman"/>
          <w:sz w:val="20"/>
          <w:szCs w:val="20"/>
        </w:rPr>
      </w:pPr>
      <w:r w:rsidRPr="00D42F37">
        <w:rPr>
          <w:rFonts w:ascii="Century" w:eastAsia="ＭＳ 明朝" w:hAnsi="Century" w:cs="Times New Roman" w:hint="eastAsia"/>
          <w:sz w:val="20"/>
          <w:szCs w:val="20"/>
        </w:rPr>
        <w:t xml:space="preserve">　後継者・担い手不足や耕作放棄地の問題は、個々の農家だけでは対策することが難しい。そこで「新治みんなで農業！計画」を提案する。個人農家が多い農村において農地や担い手を集約し、農家だけでなく「みんな」が農業に参加することで問題を解決する。</w:t>
      </w:r>
    </w:p>
    <w:p w14:paraId="013FEEBD" w14:textId="77777777" w:rsidR="00C206B1" w:rsidRPr="00D42F37" w:rsidRDefault="00C206B1" w:rsidP="00C206B1">
      <w:pPr>
        <w:rPr>
          <w:rFonts w:ascii="Century" w:eastAsia="ＭＳ 明朝" w:hAnsi="Century" w:cs="Times New Roman"/>
          <w:sz w:val="20"/>
          <w:szCs w:val="20"/>
        </w:rPr>
      </w:pPr>
    </w:p>
    <w:p w14:paraId="0CB683DB" w14:textId="77777777" w:rsidR="00C206B1" w:rsidRPr="00D42F37" w:rsidRDefault="00C206B1" w:rsidP="00C206B1">
      <w:pPr>
        <w:numPr>
          <w:ilvl w:val="2"/>
          <w:numId w:val="10"/>
        </w:numPr>
        <w:rPr>
          <w:rFonts w:ascii="Century" w:eastAsia="ＭＳ 明朝" w:hAnsi="Century" w:cs="Times New Roman"/>
          <w:b/>
          <w:sz w:val="20"/>
          <w:szCs w:val="20"/>
        </w:rPr>
      </w:pPr>
      <w:r w:rsidRPr="00D42F37">
        <w:rPr>
          <w:rFonts w:ascii="Century" w:eastAsia="ＭＳ 明朝" w:hAnsi="Century" w:cs="Times New Roman" w:hint="eastAsia"/>
          <w:b/>
          <w:sz w:val="20"/>
          <w:szCs w:val="20"/>
        </w:rPr>
        <w:t>農業法人「新治みんな農場」</w:t>
      </w:r>
    </w:p>
    <w:p w14:paraId="50ED2F11" w14:textId="77777777" w:rsidR="00C206B1" w:rsidRPr="00D42F37" w:rsidRDefault="00C206B1" w:rsidP="00C206B1">
      <w:pPr>
        <w:rPr>
          <w:rFonts w:ascii="Century" w:eastAsia="ＭＳ 明朝" w:hAnsi="Century" w:cs="Times New Roman"/>
          <w:sz w:val="20"/>
          <w:szCs w:val="20"/>
        </w:rPr>
      </w:pPr>
      <w:r w:rsidRPr="00D42F37">
        <w:rPr>
          <w:rFonts w:ascii="Century" w:eastAsia="ＭＳ 明朝" w:hAnsi="Century" w:cs="Times New Roman" w:hint="eastAsia"/>
          <w:sz w:val="20"/>
          <w:szCs w:val="20"/>
        </w:rPr>
        <w:t xml:space="preserve">　「新治みんなで農業！計画」の中心となる存在として、農業法人「新治みんな農場」を立ち上げる。若手農家を中心とし、新規就農者の農業への入口にもなる。また、住居の提供などで若い人に居住してもらったり、非農家住民に採れたて野菜のおすそわけを行ったりすることで、農家以外の人々にもアルバイト・パートとして参加してもらい運営を行う。これらの人々みんなの協力により、「農業を守り、ともに育むまち」を目指す。</w:t>
      </w:r>
    </w:p>
    <w:p w14:paraId="4EAED726" w14:textId="77777777" w:rsidR="00BC6E04" w:rsidRPr="00D42F37" w:rsidRDefault="00BC6E04" w:rsidP="00BC6E04">
      <w:pPr>
        <w:rPr>
          <w:rFonts w:ascii="Century" w:eastAsia="ＭＳ 明朝" w:hAnsi="Century" w:cs="Times New Roman"/>
          <w:sz w:val="20"/>
          <w:szCs w:val="20"/>
        </w:rPr>
      </w:pPr>
    </w:p>
    <w:p w14:paraId="2480A167" w14:textId="77777777" w:rsidR="00BC6E04" w:rsidRPr="00D42F37" w:rsidRDefault="00BC6E04" w:rsidP="00BC6E04">
      <w:pPr>
        <w:pStyle w:val="a7"/>
        <w:numPr>
          <w:ilvl w:val="1"/>
          <w:numId w:val="10"/>
        </w:numPr>
        <w:ind w:leftChars="0"/>
        <w:rPr>
          <w:rFonts w:ascii="Century" w:eastAsia="ＭＳ 明朝" w:hAnsi="Century" w:cs="Times New Roman"/>
          <w:b/>
          <w:sz w:val="20"/>
          <w:szCs w:val="20"/>
        </w:rPr>
      </w:pPr>
      <w:r w:rsidRPr="00D42F37">
        <w:rPr>
          <w:rFonts w:ascii="Century" w:eastAsia="ＭＳ 明朝" w:hAnsi="Century" w:cs="Times New Roman" w:hint="eastAsia"/>
          <w:b/>
          <w:sz w:val="20"/>
          <w:szCs w:val="20"/>
        </w:rPr>
        <w:t>荒川沖地区</w:t>
      </w:r>
    </w:p>
    <w:p w14:paraId="75BCA2AA" w14:textId="57C30BFE" w:rsidR="001C55AD" w:rsidRPr="00D42F37" w:rsidRDefault="001172A3" w:rsidP="001C55AD">
      <w:pPr>
        <w:rPr>
          <w:rFonts w:ascii="Century" w:eastAsia="ＭＳ 明朝" w:hAnsi="Century" w:cs="Times New Roman"/>
          <w:b/>
          <w:sz w:val="20"/>
          <w:szCs w:val="20"/>
        </w:rPr>
      </w:pPr>
      <w:r>
        <w:rPr>
          <w:rFonts w:ascii="Century" w:eastAsia="ＭＳ 明朝" w:hAnsi="Century" w:cs="Times New Roman" w:hint="eastAsia"/>
          <w:b/>
          <w:sz w:val="20"/>
          <w:szCs w:val="20"/>
        </w:rPr>
        <w:t>構想</w:t>
      </w:r>
      <w:r w:rsidR="001C55AD" w:rsidRPr="00D42F37">
        <w:rPr>
          <w:rFonts w:ascii="Century" w:eastAsia="ＭＳ 明朝" w:hAnsi="Century" w:cs="Times New Roman" w:hint="eastAsia"/>
          <w:b/>
          <w:sz w:val="20"/>
          <w:szCs w:val="20"/>
        </w:rPr>
        <w:t>「ゆとりと彩りのあるまち」</w:t>
      </w:r>
    </w:p>
    <w:p w14:paraId="60B94114" w14:textId="77777777" w:rsidR="00561399" w:rsidRPr="00D42F37" w:rsidRDefault="00561399" w:rsidP="00561399">
      <w:pPr>
        <w:rPr>
          <w:rFonts w:ascii="Century" w:eastAsia="ＭＳ 明朝" w:hAnsi="Century" w:cs="Times New Roman"/>
          <w:b/>
          <w:sz w:val="20"/>
          <w:szCs w:val="20"/>
        </w:rPr>
      </w:pPr>
      <w:r w:rsidRPr="00D42F37">
        <w:rPr>
          <w:rFonts w:ascii="Century" w:eastAsia="ＭＳ 明朝" w:hAnsi="Century" w:cs="Times New Roman" w:hint="eastAsia"/>
          <w:b/>
          <w:sz w:val="20"/>
          <w:szCs w:val="20"/>
        </w:rPr>
        <w:t>3</w:t>
      </w:r>
      <w:r w:rsidRPr="00D42F37">
        <w:rPr>
          <w:rFonts w:ascii="Century" w:eastAsia="ＭＳ 明朝" w:hAnsi="Century" w:cs="Times New Roman"/>
          <w:b/>
          <w:sz w:val="20"/>
          <w:szCs w:val="20"/>
        </w:rPr>
        <w:t xml:space="preserve">.4.1 </w:t>
      </w:r>
      <w:r w:rsidRPr="00D42F37">
        <w:rPr>
          <w:rFonts w:ascii="Century" w:eastAsia="ＭＳ 明朝" w:hAnsi="Century" w:cs="Times New Roman" w:hint="eastAsia"/>
          <w:b/>
          <w:sz w:val="20"/>
          <w:szCs w:val="20"/>
        </w:rPr>
        <w:t>現状</w:t>
      </w:r>
    </w:p>
    <w:p w14:paraId="3E0276B4" w14:textId="1498E8A0" w:rsidR="00BC6E04" w:rsidRPr="00D42F37" w:rsidRDefault="00BC6E04" w:rsidP="00BC6E04">
      <w:pPr>
        <w:rPr>
          <w:rFonts w:ascii="Century" w:eastAsia="ＭＳ 明朝" w:hAnsi="Century" w:cs="Times New Roman"/>
          <w:sz w:val="20"/>
          <w:szCs w:val="20"/>
        </w:rPr>
      </w:pPr>
      <w:r w:rsidRPr="00D42F37">
        <w:rPr>
          <w:rFonts w:ascii="Century" w:eastAsia="ＭＳ 明朝" w:hAnsi="Century" w:cs="Times New Roman" w:hint="eastAsia"/>
          <w:sz w:val="20"/>
          <w:szCs w:val="20"/>
        </w:rPr>
        <w:t xml:space="preserve">　</w:t>
      </w:r>
      <w:r w:rsidR="0016355A" w:rsidRPr="00D42F37">
        <w:rPr>
          <w:rFonts w:ascii="Century" w:eastAsia="ＭＳ 明朝" w:hAnsi="Century" w:cs="Times New Roman" w:hint="eastAsia"/>
          <w:sz w:val="20"/>
          <w:szCs w:val="20"/>
        </w:rPr>
        <w:t>ショッピングセンターであるさんぱるは</w:t>
      </w:r>
      <w:r w:rsidR="00561399" w:rsidRPr="00D42F37">
        <w:rPr>
          <w:rFonts w:ascii="Century" w:eastAsia="ＭＳ 明朝" w:hAnsi="Century" w:cs="Times New Roman" w:hint="eastAsia"/>
          <w:sz w:val="20"/>
          <w:szCs w:val="20"/>
        </w:rPr>
        <w:t>常磐線</w:t>
      </w:r>
      <w:r w:rsidR="00C418FB">
        <w:rPr>
          <w:rFonts w:ascii="Century" w:eastAsia="ＭＳ 明朝" w:hAnsi="Century" w:cs="Times New Roman" w:hint="eastAsia"/>
          <w:sz w:val="20"/>
          <w:szCs w:val="20"/>
        </w:rPr>
        <w:t>荒川沖駅に直結しているという好立地</w:t>
      </w:r>
      <w:r w:rsidR="00637C24" w:rsidRPr="00D42F37">
        <w:rPr>
          <w:rFonts w:ascii="Century" w:eastAsia="ＭＳ 明朝" w:hAnsi="Century" w:cs="Times New Roman" w:hint="eastAsia"/>
          <w:sz w:val="20"/>
          <w:szCs w:val="20"/>
        </w:rPr>
        <w:t>にもかかわらず、</w:t>
      </w:r>
      <w:r w:rsidR="00561399" w:rsidRPr="00D42F37">
        <w:rPr>
          <w:rFonts w:ascii="Century" w:eastAsia="ＭＳ 明朝" w:hAnsi="Century" w:cs="Times New Roman" w:hint="eastAsia"/>
          <w:sz w:val="20"/>
          <w:szCs w:val="20"/>
        </w:rPr>
        <w:t>2015</w:t>
      </w:r>
      <w:r w:rsidR="00561399" w:rsidRPr="00D42F37">
        <w:rPr>
          <w:rFonts w:ascii="Century" w:eastAsia="ＭＳ 明朝" w:hAnsi="Century" w:cs="Times New Roman" w:hint="eastAsia"/>
          <w:sz w:val="20"/>
          <w:szCs w:val="20"/>
        </w:rPr>
        <w:t>年</w:t>
      </w:r>
      <w:r w:rsidR="00561399" w:rsidRPr="00D42F37">
        <w:rPr>
          <w:rFonts w:ascii="Century" w:eastAsia="ＭＳ 明朝" w:hAnsi="Century" w:cs="Times New Roman" w:hint="eastAsia"/>
          <w:sz w:val="20"/>
          <w:szCs w:val="20"/>
        </w:rPr>
        <w:t>1</w:t>
      </w:r>
      <w:r w:rsidR="00561399" w:rsidRPr="00D42F37">
        <w:rPr>
          <w:rFonts w:ascii="Century" w:eastAsia="ＭＳ 明朝" w:hAnsi="Century" w:cs="Times New Roman" w:hint="eastAsia"/>
          <w:sz w:val="20"/>
          <w:szCs w:val="20"/>
        </w:rPr>
        <w:t>月</w:t>
      </w:r>
      <w:r w:rsidR="00561399" w:rsidRPr="00D42F37">
        <w:rPr>
          <w:rFonts w:ascii="Century" w:eastAsia="ＭＳ 明朝" w:hAnsi="Century" w:cs="Times New Roman" w:hint="eastAsia"/>
          <w:sz w:val="20"/>
          <w:szCs w:val="20"/>
        </w:rPr>
        <w:t>12</w:t>
      </w:r>
      <w:r w:rsidR="00637C24" w:rsidRPr="00D42F37">
        <w:rPr>
          <w:rFonts w:ascii="Century" w:eastAsia="ＭＳ 明朝" w:hAnsi="Century" w:cs="Times New Roman" w:hint="eastAsia"/>
          <w:sz w:val="20"/>
          <w:szCs w:val="20"/>
        </w:rPr>
        <w:t>日に閉店し</w:t>
      </w:r>
      <w:r w:rsidR="0016355A" w:rsidRPr="00D42F37">
        <w:rPr>
          <w:rFonts w:ascii="Century" w:eastAsia="ＭＳ 明朝" w:hAnsi="Century" w:cs="Times New Roman" w:hint="eastAsia"/>
          <w:sz w:val="20"/>
          <w:szCs w:val="20"/>
        </w:rPr>
        <w:t>た。更に</w:t>
      </w:r>
      <w:r w:rsidR="00637C24" w:rsidRPr="00D42F37">
        <w:rPr>
          <w:rFonts w:ascii="Century" w:eastAsia="ＭＳ 明朝" w:hAnsi="Century" w:cs="Times New Roman" w:hint="eastAsia"/>
          <w:sz w:val="20"/>
          <w:szCs w:val="20"/>
        </w:rPr>
        <w:t>今後取り壊しが予定されている。</w:t>
      </w:r>
      <w:r w:rsidR="0016355A" w:rsidRPr="00D42F37">
        <w:rPr>
          <w:rFonts w:ascii="Century" w:eastAsia="ＭＳ 明朝" w:hAnsi="Century" w:cs="Times New Roman" w:hint="eastAsia"/>
          <w:sz w:val="20"/>
          <w:szCs w:val="20"/>
        </w:rPr>
        <w:t>このさんぱる跡地をどのように活用するかが荒川沖地区の住みやすさ向上の鍵であるだろう。</w:t>
      </w:r>
    </w:p>
    <w:p w14:paraId="7F90BA71" w14:textId="28A34C52" w:rsidR="0016355A" w:rsidRPr="00D42F37" w:rsidRDefault="0016355A" w:rsidP="00BC6E04">
      <w:pPr>
        <w:rPr>
          <w:rFonts w:ascii="Century" w:eastAsia="ＭＳ 明朝" w:hAnsi="Century" w:cs="Times New Roman"/>
          <w:sz w:val="20"/>
          <w:szCs w:val="20"/>
        </w:rPr>
      </w:pPr>
      <w:r w:rsidRPr="00D42F37">
        <w:rPr>
          <w:rFonts w:ascii="Century" w:eastAsia="ＭＳ 明朝" w:hAnsi="Century" w:cs="Times New Roman" w:hint="eastAsia"/>
          <w:sz w:val="20"/>
          <w:szCs w:val="20"/>
        </w:rPr>
        <w:t xml:space="preserve">　</w:t>
      </w:r>
      <w:r w:rsidR="005F42AB" w:rsidRPr="00D42F37">
        <w:rPr>
          <w:rFonts w:ascii="Century" w:eastAsia="ＭＳ 明朝" w:hAnsi="Century" w:cs="Times New Roman" w:hint="eastAsia"/>
          <w:sz w:val="20"/>
          <w:szCs w:val="20"/>
        </w:rPr>
        <w:t>次に</w:t>
      </w:r>
      <w:r w:rsidRPr="00D42F37">
        <w:rPr>
          <w:rFonts w:ascii="Century" w:eastAsia="ＭＳ 明朝" w:hAnsi="Century" w:cs="Times New Roman" w:hint="eastAsia"/>
          <w:sz w:val="20"/>
          <w:szCs w:val="20"/>
        </w:rPr>
        <w:t>駅周辺に住む人の生活に目を向けてみる。通勤者は常磐線を利用し東京方面へ向かう人が多い。この人たちは朝の通勤ラッシュにのまれ、ストレスフルな生活を送っている</w:t>
      </w:r>
      <w:r w:rsidR="005F42AB" w:rsidRPr="00D42F37">
        <w:rPr>
          <w:rFonts w:ascii="Century" w:eastAsia="ＭＳ 明朝" w:hAnsi="Century" w:cs="Times New Roman" w:hint="eastAsia"/>
          <w:sz w:val="20"/>
          <w:szCs w:val="20"/>
        </w:rPr>
        <w:t>ことが</w:t>
      </w:r>
      <w:r w:rsidR="006759C5" w:rsidRPr="00D42F37">
        <w:rPr>
          <w:rFonts w:ascii="Century" w:eastAsia="ＭＳ 明朝" w:hAnsi="Century" w:cs="Times New Roman" w:hint="eastAsia"/>
          <w:sz w:val="20"/>
          <w:szCs w:val="20"/>
        </w:rPr>
        <w:t>鹿島、武田ら</w:t>
      </w:r>
      <w:r w:rsidR="006759C5" w:rsidRPr="00D42F37">
        <w:rPr>
          <w:rFonts w:ascii="Century" w:eastAsia="ＭＳ 明朝" w:hAnsi="Century" w:cs="Times New Roman" w:hint="eastAsia"/>
          <w:sz w:val="20"/>
          <w:szCs w:val="20"/>
        </w:rPr>
        <w:t>(</w:t>
      </w:r>
      <w:r w:rsidR="006759C5" w:rsidRPr="00D42F37">
        <w:rPr>
          <w:rFonts w:ascii="Century" w:eastAsia="ＭＳ 明朝" w:hAnsi="Century" w:cs="Times New Roman"/>
          <w:sz w:val="20"/>
          <w:szCs w:val="20"/>
        </w:rPr>
        <w:t>2009</w:t>
      </w:r>
      <w:r w:rsidR="006759C5" w:rsidRPr="00D42F37">
        <w:rPr>
          <w:rFonts w:ascii="Century" w:eastAsia="ＭＳ 明朝" w:hAnsi="Century" w:cs="Times New Roman" w:hint="eastAsia"/>
          <w:sz w:val="20"/>
          <w:szCs w:val="20"/>
        </w:rPr>
        <w:t>)</w:t>
      </w:r>
      <w:r w:rsidR="006759C5" w:rsidRPr="00D42F37">
        <w:rPr>
          <w:rFonts w:ascii="Century" w:eastAsia="ＭＳ 明朝" w:hAnsi="Century" w:cs="Times New Roman" w:hint="eastAsia"/>
          <w:sz w:val="20"/>
          <w:szCs w:val="20"/>
        </w:rPr>
        <w:t>の研究によって分かっている</w:t>
      </w:r>
      <w:r w:rsidR="005F42AB" w:rsidRPr="00D42F37">
        <w:rPr>
          <w:rFonts w:ascii="Century" w:eastAsia="ＭＳ 明朝" w:hAnsi="Century" w:cs="Times New Roman" w:hint="eastAsia"/>
          <w:sz w:val="20"/>
          <w:szCs w:val="20"/>
        </w:rPr>
        <w:t>。また、公民館や文化会館などの交流の場や勉強や読書をするための場所が少ないことから、主婦層や高齢者層の外出の目的と機会が減少し、退屈で健康的でない生活を送っている</w:t>
      </w:r>
      <w:r w:rsidR="006759C5" w:rsidRPr="00D42F37">
        <w:rPr>
          <w:rFonts w:ascii="Century" w:eastAsia="ＭＳ 明朝" w:hAnsi="Century" w:cs="Times New Roman" w:hint="eastAsia"/>
          <w:sz w:val="20"/>
          <w:szCs w:val="20"/>
        </w:rPr>
        <w:t>と</w:t>
      </w:r>
      <w:r w:rsidR="005F42AB" w:rsidRPr="00D42F37">
        <w:rPr>
          <w:rFonts w:ascii="Century" w:eastAsia="ＭＳ 明朝" w:hAnsi="Century" w:cs="Times New Roman" w:hint="eastAsia"/>
          <w:sz w:val="20"/>
          <w:szCs w:val="20"/>
        </w:rPr>
        <w:t>考えられる。</w:t>
      </w:r>
    </w:p>
    <w:p w14:paraId="6E4D8632" w14:textId="77777777" w:rsidR="00561399" w:rsidRPr="00D42F37" w:rsidRDefault="005F42AB" w:rsidP="005F42AB">
      <w:pPr>
        <w:ind w:firstLineChars="100" w:firstLine="200"/>
        <w:rPr>
          <w:rFonts w:ascii="Century" w:eastAsia="ＭＳ 明朝" w:hAnsi="Century" w:cs="Times New Roman"/>
          <w:sz w:val="20"/>
          <w:szCs w:val="20"/>
        </w:rPr>
      </w:pPr>
      <w:r w:rsidRPr="00D42F37">
        <w:rPr>
          <w:rFonts w:ascii="Century" w:eastAsia="ＭＳ 明朝" w:hAnsi="Century" w:cs="Times New Roman" w:hint="eastAsia"/>
          <w:sz w:val="20"/>
          <w:szCs w:val="20"/>
        </w:rPr>
        <w:lastRenderedPageBreak/>
        <w:t>そこで</w:t>
      </w:r>
      <w:r w:rsidR="00561399" w:rsidRPr="00D42F37">
        <w:rPr>
          <w:rFonts w:ascii="Century" w:eastAsia="ＭＳ 明朝" w:hAnsi="Century" w:cs="Times New Roman" w:hint="eastAsia"/>
          <w:sz w:val="20"/>
          <w:szCs w:val="20"/>
        </w:rPr>
        <w:t>荒川沖地区の理想像を「ゆとりと彩りのあるまち」とし、サード・プレイスを利用したライフスタイルを提案する。</w:t>
      </w:r>
    </w:p>
    <w:p w14:paraId="2F2223D3" w14:textId="77777777" w:rsidR="00923926" w:rsidRPr="00D42F37" w:rsidRDefault="00923926" w:rsidP="005F42AB">
      <w:pPr>
        <w:ind w:firstLineChars="100" w:firstLine="200"/>
        <w:rPr>
          <w:rFonts w:ascii="Century" w:eastAsia="ＭＳ 明朝" w:hAnsi="Century" w:cs="Times New Roman"/>
          <w:sz w:val="20"/>
          <w:szCs w:val="20"/>
        </w:rPr>
      </w:pPr>
    </w:p>
    <w:p w14:paraId="4BC532A3" w14:textId="77777777" w:rsidR="00561399" w:rsidRPr="00D42F37" w:rsidRDefault="00561399" w:rsidP="00BC6E04">
      <w:pPr>
        <w:rPr>
          <w:rFonts w:ascii="Century" w:eastAsia="ＭＳ 明朝" w:hAnsi="Century" w:cs="Times New Roman"/>
          <w:b/>
          <w:sz w:val="20"/>
          <w:szCs w:val="20"/>
        </w:rPr>
      </w:pPr>
      <w:r w:rsidRPr="00D42F37">
        <w:rPr>
          <w:rFonts w:ascii="Century" w:eastAsia="ＭＳ 明朝" w:hAnsi="Century" w:cs="Times New Roman" w:hint="eastAsia"/>
          <w:b/>
          <w:sz w:val="20"/>
          <w:szCs w:val="20"/>
        </w:rPr>
        <w:t xml:space="preserve">3.4.3 </w:t>
      </w:r>
      <w:r w:rsidRPr="00D42F37">
        <w:rPr>
          <w:rFonts w:ascii="Century" w:eastAsia="ＭＳ 明朝" w:hAnsi="Century" w:cs="Times New Roman" w:hint="eastAsia"/>
          <w:b/>
          <w:sz w:val="20"/>
          <w:szCs w:val="20"/>
        </w:rPr>
        <w:t>サード・プレイスとは</w:t>
      </w:r>
    </w:p>
    <w:p w14:paraId="67348103" w14:textId="68415F42" w:rsidR="00561399" w:rsidRPr="00D42F37" w:rsidRDefault="004B1E23" w:rsidP="00BC6E04">
      <w:pPr>
        <w:rPr>
          <w:rFonts w:ascii="Century" w:eastAsia="ＭＳ 明朝" w:hAnsi="Century" w:cs="Times New Roman"/>
          <w:sz w:val="20"/>
          <w:szCs w:val="20"/>
        </w:rPr>
      </w:pPr>
      <w:r w:rsidRPr="00D42F37">
        <w:rPr>
          <w:rFonts w:ascii="Century" w:eastAsia="ＭＳ 明朝" w:hAnsi="Century" w:cs="Times New Roman" w:hint="eastAsia"/>
          <w:sz w:val="20"/>
          <w:szCs w:val="20"/>
        </w:rPr>
        <w:t xml:space="preserve">　サード・プレイスは</w:t>
      </w:r>
      <w:r w:rsidR="0073419D" w:rsidRPr="00D42F37">
        <w:rPr>
          <w:rFonts w:ascii="Century" w:eastAsia="ＭＳ 明朝" w:hAnsi="Century" w:cs="Times New Roman" w:hint="eastAsia"/>
          <w:sz w:val="20"/>
          <w:szCs w:val="20"/>
        </w:rPr>
        <w:t>1989</w:t>
      </w:r>
      <w:r w:rsidR="0073419D" w:rsidRPr="00D42F37">
        <w:rPr>
          <w:rFonts w:ascii="Century" w:eastAsia="ＭＳ 明朝" w:hAnsi="Century" w:cs="Times New Roman" w:hint="eastAsia"/>
          <w:sz w:val="20"/>
          <w:szCs w:val="20"/>
        </w:rPr>
        <w:t>年にアメリカの社会学者</w:t>
      </w:r>
      <w:r w:rsidR="0073419D" w:rsidRPr="00D42F37">
        <w:rPr>
          <w:rFonts w:ascii="Century" w:eastAsia="ＭＳ 明朝" w:hAnsi="Century" w:cs="Times New Roman" w:hint="eastAsia"/>
          <w:sz w:val="20"/>
          <w:szCs w:val="20"/>
        </w:rPr>
        <w:t>Ray Oldenburg</w:t>
      </w:r>
      <w:r w:rsidR="0073419D" w:rsidRPr="00D42F37">
        <w:rPr>
          <w:rFonts w:ascii="Century" w:eastAsia="ＭＳ 明朝" w:hAnsi="Century" w:cs="Times New Roman" w:hint="eastAsia"/>
          <w:sz w:val="20"/>
          <w:szCs w:val="20"/>
        </w:rPr>
        <w:t>が著書「</w:t>
      </w:r>
      <w:r w:rsidR="0073419D" w:rsidRPr="00D42F37">
        <w:rPr>
          <w:rFonts w:ascii="Century" w:eastAsia="ＭＳ 明朝" w:hAnsi="Century" w:cs="Times New Roman" w:hint="eastAsia"/>
          <w:sz w:val="20"/>
          <w:szCs w:val="20"/>
        </w:rPr>
        <w:t>The Great Good Place</w:t>
      </w:r>
      <w:r w:rsidR="0073419D" w:rsidRPr="00D42F37">
        <w:rPr>
          <w:rFonts w:ascii="Century" w:eastAsia="ＭＳ 明朝" w:hAnsi="Century" w:cs="Times New Roman" w:hint="eastAsia"/>
          <w:sz w:val="20"/>
          <w:szCs w:val="20"/>
        </w:rPr>
        <w:t>」にて提唱した概念である。これはファースト・プレイスである自宅とセカンド・プレイスである職場や学校に加え、憩いや交流の場であるサード・プレイスを生活に取り入れ、心のゆとりや他者との交流を生み生活を充実させるという考え方である。</w:t>
      </w:r>
    </w:p>
    <w:p w14:paraId="64463C36" w14:textId="77777777" w:rsidR="00046A9D" w:rsidRPr="00D42F37" w:rsidRDefault="00195F7A" w:rsidP="00BC6E04">
      <w:pPr>
        <w:rPr>
          <w:rFonts w:ascii="Century" w:eastAsia="ＭＳ 明朝" w:hAnsi="Century" w:cs="Times New Roman"/>
          <w:sz w:val="20"/>
          <w:szCs w:val="20"/>
        </w:rPr>
      </w:pPr>
      <w:r w:rsidRPr="00D42F37">
        <w:rPr>
          <w:rFonts w:ascii="Century" w:eastAsia="ＭＳ 明朝" w:hAnsi="Century" w:cs="Times New Roman"/>
          <w:noProof/>
          <w:sz w:val="20"/>
          <w:szCs w:val="20"/>
        </w:rPr>
        <w:drawing>
          <wp:inline distT="0" distB="0" distL="0" distR="0" wp14:anchorId="05C562D6" wp14:editId="1D7D3AB1">
            <wp:extent cx="2543175" cy="1331417"/>
            <wp:effectExtent l="0" t="0" r="0" b="254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9589" cy="1334775"/>
                    </a:xfrm>
                    <a:prstGeom prst="rect">
                      <a:avLst/>
                    </a:prstGeom>
                    <a:noFill/>
                    <a:ln>
                      <a:noFill/>
                    </a:ln>
                  </pic:spPr>
                </pic:pic>
              </a:graphicData>
            </a:graphic>
          </wp:inline>
        </w:drawing>
      </w:r>
    </w:p>
    <w:p w14:paraId="678F1C10" w14:textId="7F15768D" w:rsidR="00923926" w:rsidRPr="00D42F37" w:rsidRDefault="00253BED" w:rsidP="00B52A19">
      <w:pPr>
        <w:jc w:val="center"/>
        <w:rPr>
          <w:rFonts w:ascii="Century" w:eastAsia="ＭＳ 明朝" w:hAnsi="Century" w:cs="Times New Roman"/>
          <w:noProof/>
          <w:sz w:val="20"/>
          <w:szCs w:val="20"/>
        </w:rPr>
      </w:pPr>
      <w:r w:rsidRPr="00D42F37">
        <w:rPr>
          <w:rFonts w:ascii="Century" w:eastAsia="ＭＳ 明朝" w:hAnsi="Century" w:cs="Times New Roman" w:hint="eastAsia"/>
          <w:noProof/>
          <w:sz w:val="20"/>
          <w:szCs w:val="20"/>
        </w:rPr>
        <w:t>図</w:t>
      </w:r>
      <w:r w:rsidRPr="00D42F37">
        <w:rPr>
          <w:rFonts w:ascii="Century" w:eastAsia="ＭＳ 明朝" w:hAnsi="Century" w:cs="Times New Roman" w:hint="eastAsia"/>
          <w:noProof/>
          <w:sz w:val="20"/>
          <w:szCs w:val="20"/>
        </w:rPr>
        <w:t>5</w:t>
      </w:r>
      <w:r w:rsidR="00046A9D" w:rsidRPr="00D42F37">
        <w:rPr>
          <w:rFonts w:ascii="Century" w:eastAsia="ＭＳ 明朝" w:hAnsi="Century" w:cs="Times New Roman" w:hint="eastAsia"/>
          <w:noProof/>
          <w:sz w:val="20"/>
          <w:szCs w:val="20"/>
        </w:rPr>
        <w:t xml:space="preserve">　サード・プレイス</w:t>
      </w:r>
      <w:r w:rsidR="00195F7A" w:rsidRPr="00D42F37">
        <w:rPr>
          <w:rFonts w:ascii="Century" w:eastAsia="ＭＳ 明朝" w:hAnsi="Century" w:cs="Times New Roman" w:hint="eastAsia"/>
          <w:noProof/>
          <w:sz w:val="20"/>
          <w:szCs w:val="20"/>
        </w:rPr>
        <w:t>の考え方</w:t>
      </w:r>
    </w:p>
    <w:p w14:paraId="7571F5FB" w14:textId="77777777" w:rsidR="00D42F37" w:rsidRPr="00D42F37" w:rsidRDefault="00D42F37" w:rsidP="00BC6E04">
      <w:pPr>
        <w:rPr>
          <w:rFonts w:ascii="Century" w:eastAsia="ＭＳ 明朝" w:hAnsi="Century" w:cs="Times New Roman"/>
          <w:noProof/>
          <w:sz w:val="20"/>
          <w:szCs w:val="20"/>
        </w:rPr>
      </w:pPr>
    </w:p>
    <w:p w14:paraId="78346ECC" w14:textId="77777777" w:rsidR="00561399" w:rsidRPr="00D42F37" w:rsidRDefault="00561399" w:rsidP="00BC6E04">
      <w:pPr>
        <w:rPr>
          <w:rFonts w:ascii="Century" w:eastAsia="ＭＳ 明朝" w:hAnsi="Century" w:cs="Times New Roman"/>
          <w:b/>
          <w:sz w:val="20"/>
          <w:szCs w:val="20"/>
        </w:rPr>
      </w:pPr>
      <w:r w:rsidRPr="00D42F37">
        <w:rPr>
          <w:rFonts w:ascii="Century" w:eastAsia="ＭＳ 明朝" w:hAnsi="Century" w:cs="Times New Roman" w:hint="eastAsia"/>
          <w:b/>
          <w:sz w:val="20"/>
          <w:szCs w:val="20"/>
        </w:rPr>
        <w:t xml:space="preserve">3.4.4. </w:t>
      </w:r>
      <w:r w:rsidRPr="00D42F37">
        <w:rPr>
          <w:rFonts w:ascii="Century" w:eastAsia="ＭＳ 明朝" w:hAnsi="Century" w:cs="Times New Roman" w:hint="eastAsia"/>
          <w:b/>
          <w:sz w:val="20"/>
          <w:szCs w:val="20"/>
        </w:rPr>
        <w:t>「</w:t>
      </w:r>
      <w:r w:rsidRPr="00D42F37">
        <w:rPr>
          <w:rFonts w:ascii="Century" w:eastAsia="ＭＳ 明朝" w:hAnsi="Century" w:cs="Times New Roman" w:hint="eastAsia"/>
          <w:b/>
          <w:sz w:val="20"/>
          <w:szCs w:val="20"/>
        </w:rPr>
        <w:t xml:space="preserve">ikou </w:t>
      </w:r>
      <w:r w:rsidRPr="00D42F37">
        <w:rPr>
          <w:rFonts w:ascii="Century" w:eastAsia="ＭＳ 明朝" w:hAnsi="Century" w:cs="Times New Roman" w:hint="eastAsia"/>
          <w:b/>
          <w:sz w:val="20"/>
          <w:szCs w:val="20"/>
        </w:rPr>
        <w:t>荒川沖」</w:t>
      </w:r>
    </w:p>
    <w:p w14:paraId="0E8B71E9" w14:textId="77777777" w:rsidR="009177F2" w:rsidRPr="00D42F37" w:rsidRDefault="0073419D" w:rsidP="00BC6E04">
      <w:pPr>
        <w:rPr>
          <w:rFonts w:ascii="Century" w:eastAsia="ＭＳ 明朝" w:hAnsi="Century" w:cs="Times New Roman"/>
          <w:sz w:val="20"/>
          <w:szCs w:val="20"/>
        </w:rPr>
      </w:pPr>
      <w:r w:rsidRPr="00D42F37">
        <w:rPr>
          <w:rFonts w:ascii="Century" w:eastAsia="ＭＳ 明朝" w:hAnsi="Century" w:cs="Times New Roman" w:hint="eastAsia"/>
          <w:sz w:val="20"/>
          <w:szCs w:val="20"/>
        </w:rPr>
        <w:t xml:space="preserve">　この施設を「憩う」場所として「行こう」と思ってもらいたいという想いから施設名を「</w:t>
      </w:r>
      <w:r w:rsidRPr="00D42F37">
        <w:rPr>
          <w:rFonts w:ascii="Century" w:eastAsia="ＭＳ 明朝" w:hAnsi="Century" w:cs="Times New Roman" w:hint="eastAsia"/>
          <w:sz w:val="20"/>
          <w:szCs w:val="20"/>
        </w:rPr>
        <w:t xml:space="preserve">ikou </w:t>
      </w:r>
      <w:r w:rsidRPr="00D42F37">
        <w:rPr>
          <w:rFonts w:ascii="Century" w:eastAsia="ＭＳ 明朝" w:hAnsi="Century" w:cs="Times New Roman" w:hint="eastAsia"/>
          <w:sz w:val="20"/>
          <w:szCs w:val="20"/>
        </w:rPr>
        <w:t>荒川沖」とした。</w:t>
      </w:r>
    </w:p>
    <w:p w14:paraId="169DBD68" w14:textId="77777777" w:rsidR="0073419D" w:rsidRPr="00D42F37" w:rsidRDefault="0073419D" w:rsidP="009177F2">
      <w:pPr>
        <w:ind w:firstLineChars="100" w:firstLine="200"/>
        <w:rPr>
          <w:rFonts w:ascii="Century" w:eastAsia="ＭＳ 明朝" w:hAnsi="Century" w:cs="Times New Roman"/>
          <w:sz w:val="20"/>
          <w:szCs w:val="20"/>
        </w:rPr>
      </w:pPr>
      <w:r w:rsidRPr="00D42F37">
        <w:rPr>
          <w:rFonts w:ascii="Century" w:eastAsia="ＭＳ 明朝" w:hAnsi="Century" w:cs="Times New Roman" w:hint="eastAsia"/>
          <w:sz w:val="20"/>
          <w:szCs w:val="20"/>
        </w:rPr>
        <w:t>この施設は様々な世代の人に様々な用途で利用してもらうために各階で異なる性質を持たせる。</w:t>
      </w:r>
      <w:r w:rsidRPr="00D42F37">
        <w:rPr>
          <w:rFonts w:ascii="Century" w:eastAsia="ＭＳ 明朝" w:hAnsi="Century" w:cs="Times New Roman" w:hint="eastAsia"/>
          <w:sz w:val="20"/>
          <w:szCs w:val="20"/>
        </w:rPr>
        <w:t>1</w:t>
      </w:r>
      <w:r w:rsidRPr="00D42F37">
        <w:rPr>
          <w:rFonts w:ascii="Century" w:eastAsia="ＭＳ 明朝" w:hAnsi="Century" w:cs="Times New Roman" w:hint="eastAsia"/>
          <w:sz w:val="20"/>
          <w:szCs w:val="20"/>
        </w:rPr>
        <w:t>階にはプールやジムを入れ、運動することで心と身体をリフレッシュしてもらう。</w:t>
      </w:r>
      <w:r w:rsidRPr="00D42F37">
        <w:rPr>
          <w:rFonts w:ascii="Century" w:eastAsia="ＭＳ 明朝" w:hAnsi="Century" w:cs="Times New Roman" w:hint="eastAsia"/>
          <w:sz w:val="20"/>
          <w:szCs w:val="20"/>
        </w:rPr>
        <w:t>2</w:t>
      </w:r>
      <w:r w:rsidRPr="00D42F37">
        <w:rPr>
          <w:rFonts w:ascii="Century" w:eastAsia="ＭＳ 明朝" w:hAnsi="Century" w:cs="Times New Roman" w:hint="eastAsia"/>
          <w:sz w:val="20"/>
          <w:szCs w:val="20"/>
        </w:rPr>
        <w:t>階にはテラス付きのカフェやオープンスペースを作り、仕事や勉強を集中して行ってもらったり昼間のティータイムに</w:t>
      </w:r>
      <w:r w:rsidR="006B0A37" w:rsidRPr="00D42F37">
        <w:rPr>
          <w:rFonts w:ascii="Century" w:eastAsia="ＭＳ 明朝" w:hAnsi="Century" w:cs="Times New Roman" w:hint="eastAsia"/>
          <w:sz w:val="20"/>
          <w:szCs w:val="20"/>
        </w:rPr>
        <w:t>来てもらったりする。</w:t>
      </w:r>
      <w:r w:rsidR="006B0A37" w:rsidRPr="00D42F37">
        <w:rPr>
          <w:rFonts w:ascii="Century" w:eastAsia="ＭＳ 明朝" w:hAnsi="Century" w:cs="Times New Roman" w:hint="eastAsia"/>
          <w:sz w:val="20"/>
          <w:szCs w:val="20"/>
        </w:rPr>
        <w:t>3</w:t>
      </w:r>
      <w:r w:rsidR="006B0A37" w:rsidRPr="00D42F37">
        <w:rPr>
          <w:rFonts w:ascii="Century" w:eastAsia="ＭＳ 明朝" w:hAnsi="Century" w:cs="Times New Roman" w:hint="eastAsia"/>
          <w:sz w:val="20"/>
          <w:szCs w:val="20"/>
        </w:rPr>
        <w:t>階ではスタジオや和室などの部屋を作りヨガやバレエ、茶道やお箏といった様々な習い事の場を提供する。これにより昼間の時間に趣味を楽しみながら交流も生まれる。屋上には庭園を造り、</w:t>
      </w:r>
      <w:r w:rsidR="009177F2" w:rsidRPr="00D42F37">
        <w:rPr>
          <w:rFonts w:ascii="Century" w:eastAsia="ＭＳ 明朝" w:hAnsi="Century" w:cs="Times New Roman" w:hint="eastAsia"/>
          <w:sz w:val="20"/>
          <w:szCs w:val="20"/>
        </w:rPr>
        <w:t>散歩や息抜きをしてもらう。</w:t>
      </w:r>
    </w:p>
    <w:p w14:paraId="3C77F661" w14:textId="77777777" w:rsidR="00195F7A" w:rsidRPr="00D42F37" w:rsidRDefault="00195F7A" w:rsidP="002D427A">
      <w:pPr>
        <w:ind w:firstLineChars="100" w:firstLine="200"/>
        <w:jc w:val="center"/>
        <w:rPr>
          <w:rFonts w:ascii="Century" w:eastAsia="ＭＳ 明朝" w:hAnsi="Century" w:cs="Times New Roman"/>
          <w:sz w:val="20"/>
          <w:szCs w:val="20"/>
        </w:rPr>
      </w:pPr>
      <w:r w:rsidRPr="00D42F37">
        <w:rPr>
          <w:rFonts w:ascii="Century" w:eastAsia="ＭＳ 明朝" w:hAnsi="Century" w:cs="Times New Roman"/>
          <w:noProof/>
          <w:sz w:val="20"/>
          <w:szCs w:val="20"/>
        </w:rPr>
        <w:drawing>
          <wp:inline distT="0" distB="0" distL="0" distR="0" wp14:anchorId="113F298D" wp14:editId="6DA909B3">
            <wp:extent cx="1581150" cy="178106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8154" cy="1856541"/>
                    </a:xfrm>
                    <a:prstGeom prst="rect">
                      <a:avLst/>
                    </a:prstGeom>
                    <a:noFill/>
                    <a:ln>
                      <a:noFill/>
                    </a:ln>
                  </pic:spPr>
                </pic:pic>
              </a:graphicData>
            </a:graphic>
          </wp:inline>
        </w:drawing>
      </w:r>
    </w:p>
    <w:p w14:paraId="183B3CAF" w14:textId="2FF69AA4" w:rsidR="00195F7A" w:rsidRPr="00D42F37" w:rsidRDefault="00253BED" w:rsidP="00D42F37">
      <w:pPr>
        <w:jc w:val="center"/>
        <w:rPr>
          <w:rFonts w:ascii="Century" w:eastAsia="ＭＳ 明朝" w:hAnsi="Century" w:cs="Times New Roman"/>
          <w:sz w:val="20"/>
          <w:szCs w:val="20"/>
        </w:rPr>
      </w:pPr>
      <w:r w:rsidRPr="00D42F37">
        <w:rPr>
          <w:rFonts w:ascii="Century" w:eastAsia="ＭＳ 明朝" w:hAnsi="Century" w:cs="Times New Roman" w:hint="eastAsia"/>
          <w:sz w:val="20"/>
          <w:szCs w:val="20"/>
        </w:rPr>
        <w:t>図</w:t>
      </w:r>
      <w:r w:rsidRPr="00D42F37">
        <w:rPr>
          <w:rFonts w:ascii="Century" w:eastAsia="ＭＳ 明朝" w:hAnsi="Century" w:cs="Times New Roman" w:hint="eastAsia"/>
          <w:sz w:val="20"/>
          <w:szCs w:val="20"/>
        </w:rPr>
        <w:t>6</w:t>
      </w:r>
      <w:r w:rsidR="002D427A" w:rsidRPr="00D42F37">
        <w:rPr>
          <w:rFonts w:ascii="Century" w:eastAsia="ＭＳ 明朝" w:hAnsi="Century" w:cs="Times New Roman" w:hint="eastAsia"/>
          <w:sz w:val="20"/>
          <w:szCs w:val="20"/>
        </w:rPr>
        <w:t xml:space="preserve">　「</w:t>
      </w:r>
      <w:r w:rsidR="002D427A" w:rsidRPr="00D42F37">
        <w:rPr>
          <w:rFonts w:ascii="Century" w:eastAsia="ＭＳ 明朝" w:hAnsi="Century" w:cs="Times New Roman" w:hint="eastAsia"/>
          <w:sz w:val="20"/>
          <w:szCs w:val="20"/>
        </w:rPr>
        <w:t xml:space="preserve">ikou </w:t>
      </w:r>
      <w:r w:rsidR="002D427A" w:rsidRPr="00D42F37">
        <w:rPr>
          <w:rFonts w:ascii="Century" w:eastAsia="ＭＳ 明朝" w:hAnsi="Century" w:cs="Times New Roman" w:hint="eastAsia"/>
          <w:sz w:val="20"/>
          <w:szCs w:val="20"/>
        </w:rPr>
        <w:t>荒川沖」の各階の構造</w:t>
      </w:r>
    </w:p>
    <w:p w14:paraId="3393C20B" w14:textId="23496ECB" w:rsidR="009177F2" w:rsidRPr="00D42F37" w:rsidRDefault="009177F2" w:rsidP="00BC6E04">
      <w:pPr>
        <w:rPr>
          <w:rFonts w:ascii="Century" w:eastAsia="ＭＳ 明朝" w:hAnsi="Century" w:cs="Times New Roman"/>
          <w:sz w:val="20"/>
          <w:szCs w:val="20"/>
        </w:rPr>
      </w:pPr>
      <w:r w:rsidRPr="00D42F37">
        <w:rPr>
          <w:rFonts w:ascii="Century" w:eastAsia="ＭＳ 明朝" w:hAnsi="Century" w:cs="Times New Roman" w:hint="eastAsia"/>
          <w:sz w:val="20"/>
          <w:szCs w:val="20"/>
        </w:rPr>
        <w:lastRenderedPageBreak/>
        <w:t xml:space="preserve">　この「</w:t>
      </w:r>
      <w:r w:rsidRPr="00D42F37">
        <w:rPr>
          <w:rFonts w:ascii="Century" w:eastAsia="ＭＳ 明朝" w:hAnsi="Century" w:cs="Times New Roman" w:hint="eastAsia"/>
          <w:sz w:val="20"/>
          <w:szCs w:val="20"/>
        </w:rPr>
        <w:t xml:space="preserve">ikou </w:t>
      </w:r>
      <w:r w:rsidRPr="00D42F37">
        <w:rPr>
          <w:rFonts w:ascii="Century" w:eastAsia="ＭＳ 明朝" w:hAnsi="Century" w:cs="Times New Roman" w:hint="eastAsia"/>
          <w:sz w:val="20"/>
          <w:szCs w:val="20"/>
        </w:rPr>
        <w:t>荒川沖」を様々な世代の人に利用してもらうことでその人たちの生活の質、つまり快適性が向上し、まちが「ゆとりと彩りのあるまち」になるのではないだろうか。</w:t>
      </w:r>
    </w:p>
    <w:p w14:paraId="4687E9E0" w14:textId="77777777" w:rsidR="004B1E23" w:rsidRPr="00D42F37" w:rsidRDefault="004B1E23" w:rsidP="00BC6E04">
      <w:pPr>
        <w:rPr>
          <w:rFonts w:ascii="Century" w:eastAsia="ＭＳ 明朝" w:hAnsi="Century" w:cs="Times New Roman"/>
          <w:sz w:val="20"/>
          <w:szCs w:val="20"/>
        </w:rPr>
      </w:pPr>
    </w:p>
    <w:p w14:paraId="672413F5" w14:textId="77777777" w:rsidR="008C0B9F" w:rsidRPr="00D42F37" w:rsidRDefault="00BC6E04" w:rsidP="00BC6E04">
      <w:pPr>
        <w:pStyle w:val="a7"/>
        <w:numPr>
          <w:ilvl w:val="1"/>
          <w:numId w:val="10"/>
        </w:numPr>
        <w:ind w:leftChars="0"/>
        <w:rPr>
          <w:rFonts w:ascii="Century" w:eastAsia="ＭＳ 明朝" w:hAnsi="Century" w:cs="Times New Roman"/>
          <w:b/>
          <w:sz w:val="20"/>
          <w:szCs w:val="20"/>
        </w:rPr>
      </w:pPr>
      <w:r w:rsidRPr="00D42F37">
        <w:rPr>
          <w:rFonts w:ascii="Century" w:eastAsia="ＭＳ 明朝" w:hAnsi="Century" w:cs="Times New Roman" w:hint="eastAsia"/>
          <w:b/>
          <w:sz w:val="20"/>
          <w:szCs w:val="20"/>
        </w:rPr>
        <w:t>中心地区</w:t>
      </w:r>
      <w:r w:rsidR="008C0B9F" w:rsidRPr="00D42F37">
        <w:rPr>
          <w:rFonts w:ascii="Century" w:eastAsia="ＭＳ 明朝" w:hAnsi="Century" w:cs="Times New Roman" w:hint="eastAsia"/>
          <w:b/>
          <w:sz w:val="20"/>
          <w:szCs w:val="20"/>
        </w:rPr>
        <w:t xml:space="preserve">　</w:t>
      </w:r>
    </w:p>
    <w:p w14:paraId="6E1E992F" w14:textId="27E50B54" w:rsidR="00BC6E04" w:rsidRPr="00D42F37" w:rsidRDefault="001172A3" w:rsidP="008C0B9F">
      <w:pPr>
        <w:rPr>
          <w:rFonts w:ascii="Century" w:eastAsia="ＭＳ 明朝" w:hAnsi="Century" w:cs="Times New Roman"/>
          <w:b/>
          <w:color w:val="000000" w:themeColor="text1"/>
          <w:sz w:val="20"/>
          <w:szCs w:val="20"/>
        </w:rPr>
      </w:pPr>
      <w:r>
        <w:rPr>
          <w:rFonts w:ascii="Century" w:eastAsia="ＭＳ 明朝" w:hAnsi="Century" w:cs="Times New Roman" w:hint="eastAsia"/>
          <w:b/>
          <w:color w:val="000000" w:themeColor="text1"/>
          <w:sz w:val="20"/>
          <w:szCs w:val="20"/>
        </w:rPr>
        <w:t>構想</w:t>
      </w:r>
      <w:r w:rsidR="00E92702" w:rsidRPr="00D42F37">
        <w:rPr>
          <w:rFonts w:ascii="Century" w:eastAsia="ＭＳ 明朝" w:hAnsi="Century" w:cs="Times New Roman" w:hint="eastAsia"/>
          <w:b/>
          <w:color w:val="000000" w:themeColor="text1"/>
          <w:sz w:val="20"/>
          <w:szCs w:val="20"/>
        </w:rPr>
        <w:t>「</w:t>
      </w:r>
      <w:r w:rsidR="008C0B9F" w:rsidRPr="00D42F37">
        <w:rPr>
          <w:rFonts w:ascii="Century" w:eastAsia="ＭＳ 明朝" w:hAnsi="Century" w:cs="Times New Roman" w:hint="eastAsia"/>
          <w:b/>
          <w:color w:val="000000" w:themeColor="text1"/>
          <w:sz w:val="20"/>
          <w:szCs w:val="20"/>
        </w:rPr>
        <w:t>幅広く健やかに暮らせるまち」</w:t>
      </w:r>
    </w:p>
    <w:p w14:paraId="26E79198" w14:textId="77777777" w:rsidR="004E3F58" w:rsidRPr="00D42F37" w:rsidRDefault="004E3F58" w:rsidP="004E3F58">
      <w:pPr>
        <w:rPr>
          <w:rFonts w:ascii="Century" w:eastAsia="ＭＳ 明朝" w:hAnsi="Century" w:cs="Times New Roman"/>
          <w:b/>
          <w:color w:val="000000" w:themeColor="text1"/>
          <w:sz w:val="20"/>
          <w:szCs w:val="20"/>
        </w:rPr>
      </w:pPr>
      <w:r w:rsidRPr="00D42F37">
        <w:rPr>
          <w:rFonts w:ascii="Century" w:eastAsia="ＭＳ 明朝" w:hAnsi="Century" w:cs="Times New Roman" w:hint="eastAsia"/>
          <w:b/>
          <w:color w:val="000000" w:themeColor="text1"/>
          <w:sz w:val="20"/>
          <w:szCs w:val="20"/>
        </w:rPr>
        <w:t>3.5.1</w:t>
      </w:r>
      <w:r w:rsidRPr="00D42F37">
        <w:rPr>
          <w:rFonts w:ascii="Century" w:eastAsia="ＭＳ 明朝" w:hAnsi="Century" w:cs="Times New Roman" w:hint="eastAsia"/>
          <w:b/>
          <w:color w:val="000000" w:themeColor="text1"/>
          <w:sz w:val="20"/>
          <w:szCs w:val="20"/>
        </w:rPr>
        <w:t xml:space="preserve">　現状</w:t>
      </w:r>
    </w:p>
    <w:p w14:paraId="1CC92EE4" w14:textId="76D49B7F" w:rsidR="00205E1A" w:rsidRPr="00D42F37" w:rsidRDefault="00BC6E04" w:rsidP="00205E1A">
      <w:pPr>
        <w:rPr>
          <w:rFonts w:ascii="Century" w:eastAsia="ＭＳ 明朝" w:hAnsi="Century" w:cs="Times New Roman"/>
          <w:color w:val="000000" w:themeColor="text1"/>
          <w:sz w:val="20"/>
          <w:szCs w:val="20"/>
        </w:rPr>
      </w:pPr>
      <w:r w:rsidRPr="00D42F37">
        <w:rPr>
          <w:rFonts w:ascii="Century" w:eastAsia="ＭＳ 明朝" w:hAnsi="Century" w:cs="Times New Roman" w:hint="eastAsia"/>
          <w:b/>
          <w:color w:val="000000" w:themeColor="text1"/>
          <w:sz w:val="20"/>
          <w:szCs w:val="20"/>
        </w:rPr>
        <w:t xml:space="preserve">　</w:t>
      </w:r>
      <w:r w:rsidR="004E3F58" w:rsidRPr="00D42F37">
        <w:rPr>
          <w:rFonts w:ascii="Century" w:eastAsia="ＭＳ 明朝" w:hAnsi="Century" w:cs="Times New Roman" w:hint="eastAsia"/>
          <w:color w:val="000000" w:themeColor="text1"/>
          <w:sz w:val="20"/>
          <w:szCs w:val="20"/>
        </w:rPr>
        <w:t>中心地区には</w:t>
      </w:r>
      <w:r w:rsidR="008C0B9F" w:rsidRPr="00D42F37">
        <w:rPr>
          <w:rFonts w:ascii="Century" w:eastAsia="ＭＳ 明朝" w:hAnsi="Century" w:cs="Times New Roman" w:hint="eastAsia"/>
          <w:color w:val="000000" w:themeColor="text1"/>
          <w:sz w:val="20"/>
          <w:szCs w:val="20"/>
        </w:rPr>
        <w:t>多種多様な施設が立地するとともに、多様な主体が</w:t>
      </w:r>
      <w:r w:rsidR="00AB7B48" w:rsidRPr="00D42F37">
        <w:rPr>
          <w:rFonts w:ascii="Century" w:eastAsia="ＭＳ 明朝" w:hAnsi="Century" w:cs="Times New Roman" w:hint="eastAsia"/>
          <w:color w:val="000000" w:themeColor="text1"/>
          <w:sz w:val="20"/>
          <w:szCs w:val="20"/>
        </w:rPr>
        <w:t>集まっている</w:t>
      </w:r>
      <w:r w:rsidR="008C0B9F" w:rsidRPr="00D42F37">
        <w:rPr>
          <w:rFonts w:ascii="Century" w:eastAsia="ＭＳ 明朝" w:hAnsi="Century" w:cs="Times New Roman" w:hint="eastAsia"/>
          <w:color w:val="000000" w:themeColor="text1"/>
          <w:sz w:val="20"/>
          <w:szCs w:val="20"/>
        </w:rPr>
        <w:t>。しかし、各施設の距離が遠く徒歩での移動が難しい。その結果郊外地区でみられるような自動車中心の生活がこの中心地区でも見られ、渋滞の発生や環境負荷、車を保有していない市民の不便感や運動不足などを引き起こしている。</w:t>
      </w:r>
      <w:r w:rsidR="00AB7B48" w:rsidRPr="00D42F37">
        <w:rPr>
          <w:rFonts w:hint="eastAsia"/>
          <w:sz w:val="20"/>
          <w:szCs w:val="20"/>
        </w:rPr>
        <w:t>この問題を解決するために</w:t>
      </w:r>
      <w:r w:rsidR="00AB7B48" w:rsidRPr="00D42F37">
        <w:rPr>
          <w:rFonts w:hint="eastAsia"/>
          <w:sz w:val="20"/>
          <w:szCs w:val="20"/>
        </w:rPr>
        <w:t>L</w:t>
      </w:r>
      <w:r w:rsidR="00AB7B48" w:rsidRPr="00D42F37">
        <w:rPr>
          <w:sz w:val="20"/>
          <w:szCs w:val="20"/>
        </w:rPr>
        <w:t>OHAS</w:t>
      </w:r>
      <w:r w:rsidR="00AB7B48" w:rsidRPr="00D42F37">
        <w:rPr>
          <w:rFonts w:hint="eastAsia"/>
          <w:sz w:val="20"/>
          <w:szCs w:val="20"/>
        </w:rPr>
        <w:t>を推進する。</w:t>
      </w:r>
    </w:p>
    <w:p w14:paraId="6D189CEB" w14:textId="77777777" w:rsidR="00BC6E04" w:rsidRPr="00D42F37" w:rsidRDefault="00BC6E04" w:rsidP="00205E1A">
      <w:pPr>
        <w:rPr>
          <w:rFonts w:ascii="Century" w:eastAsia="ＭＳ 明朝" w:hAnsi="Century" w:cs="Times New Roman"/>
          <w:color w:val="000000" w:themeColor="text1"/>
          <w:sz w:val="20"/>
          <w:szCs w:val="20"/>
        </w:rPr>
      </w:pPr>
    </w:p>
    <w:p w14:paraId="6448D722" w14:textId="77777777" w:rsidR="008C0B9F" w:rsidRPr="00D42F37" w:rsidRDefault="008C0B9F" w:rsidP="00205E1A">
      <w:pPr>
        <w:rPr>
          <w:rFonts w:ascii="Century" w:eastAsia="ＭＳ 明朝" w:hAnsi="Century" w:cs="Times New Roman"/>
          <w:b/>
          <w:color w:val="000000" w:themeColor="text1"/>
          <w:sz w:val="20"/>
          <w:szCs w:val="20"/>
        </w:rPr>
      </w:pPr>
      <w:r w:rsidRPr="00D42F37">
        <w:rPr>
          <w:rFonts w:ascii="Century" w:eastAsia="ＭＳ 明朝" w:hAnsi="Century" w:cs="Times New Roman" w:hint="eastAsia"/>
          <w:b/>
          <w:color w:val="000000" w:themeColor="text1"/>
          <w:sz w:val="20"/>
          <w:szCs w:val="20"/>
        </w:rPr>
        <w:t>3.5.2</w:t>
      </w:r>
      <w:r w:rsidRPr="00D42F37">
        <w:rPr>
          <w:rFonts w:ascii="Century" w:eastAsia="ＭＳ 明朝" w:hAnsi="Century" w:cs="Times New Roman" w:hint="eastAsia"/>
          <w:b/>
          <w:color w:val="000000" w:themeColor="text1"/>
          <w:sz w:val="20"/>
          <w:szCs w:val="20"/>
        </w:rPr>
        <w:t xml:space="preserve">　</w:t>
      </w:r>
      <w:r w:rsidRPr="00D42F37">
        <w:rPr>
          <w:rFonts w:ascii="Century" w:eastAsia="ＭＳ 明朝" w:hAnsi="Century" w:cs="Times New Roman" w:hint="eastAsia"/>
          <w:b/>
          <w:color w:val="000000" w:themeColor="text1"/>
          <w:sz w:val="20"/>
          <w:szCs w:val="20"/>
        </w:rPr>
        <w:t>LOHAS</w:t>
      </w:r>
      <w:r w:rsidRPr="00D42F37">
        <w:rPr>
          <w:rFonts w:ascii="Century" w:eastAsia="ＭＳ 明朝" w:hAnsi="Century" w:cs="Times New Roman" w:hint="eastAsia"/>
          <w:b/>
          <w:color w:val="000000" w:themeColor="text1"/>
          <w:sz w:val="20"/>
          <w:szCs w:val="20"/>
        </w:rPr>
        <w:t>とは</w:t>
      </w:r>
    </w:p>
    <w:p w14:paraId="5972259E" w14:textId="77777777" w:rsidR="008C0B9F" w:rsidRPr="00D42F37" w:rsidRDefault="008C0B9F" w:rsidP="00205E1A">
      <w:pPr>
        <w:rPr>
          <w:rFonts w:ascii="Century" w:eastAsia="ＭＳ 明朝" w:hAnsi="Century" w:cs="Times New Roman"/>
          <w:color w:val="000000" w:themeColor="text1"/>
          <w:sz w:val="20"/>
          <w:szCs w:val="20"/>
        </w:rPr>
      </w:pPr>
      <w:r w:rsidRPr="00D42F37">
        <w:rPr>
          <w:rFonts w:ascii="Century" w:eastAsia="ＭＳ 明朝" w:hAnsi="Century" w:cs="Times New Roman" w:hint="eastAsia"/>
          <w:b/>
          <w:color w:val="000000" w:themeColor="text1"/>
          <w:sz w:val="20"/>
          <w:szCs w:val="20"/>
        </w:rPr>
        <w:t xml:space="preserve">　</w:t>
      </w:r>
      <w:r w:rsidRPr="00D42F37">
        <w:rPr>
          <w:rFonts w:ascii="Century" w:eastAsia="ＭＳ 明朝" w:hAnsi="Century" w:cs="Times New Roman" w:hint="eastAsia"/>
          <w:color w:val="000000" w:themeColor="text1"/>
          <w:sz w:val="20"/>
          <w:szCs w:val="20"/>
        </w:rPr>
        <w:t>「</w:t>
      </w:r>
      <w:r w:rsidRPr="00D42F37">
        <w:rPr>
          <w:rFonts w:ascii="Century" w:eastAsia="ＭＳ 明朝" w:hAnsi="Century" w:cs="Times New Roman" w:hint="eastAsia"/>
          <w:color w:val="000000" w:themeColor="text1"/>
          <w:sz w:val="20"/>
          <w:szCs w:val="20"/>
        </w:rPr>
        <w:t>Lifestyle of Health and Sustainability</w:t>
      </w:r>
      <w:r w:rsidRPr="00D42F37">
        <w:rPr>
          <w:rFonts w:ascii="Century" w:eastAsia="ＭＳ 明朝" w:hAnsi="Century" w:cs="Times New Roman" w:hint="eastAsia"/>
          <w:color w:val="000000" w:themeColor="text1"/>
          <w:sz w:val="20"/>
          <w:szCs w:val="20"/>
        </w:rPr>
        <w:t>」の略語であり、健康と環境、持続可能な社会生活を心がける生活スタイルのことである</w:t>
      </w:r>
      <w:r w:rsidR="007C2D3E" w:rsidRPr="00D42F37">
        <w:rPr>
          <w:rFonts w:ascii="Century" w:eastAsia="ＭＳ 明朝" w:hAnsi="Century" w:cs="Times New Roman" w:hint="eastAsia"/>
          <w:color w:val="000000" w:themeColor="text1"/>
          <w:sz w:val="20"/>
          <w:szCs w:val="20"/>
        </w:rPr>
        <w:t>。</w:t>
      </w:r>
    </w:p>
    <w:p w14:paraId="0B19F851" w14:textId="77777777" w:rsidR="007C2D3E" w:rsidRPr="00D42F37" w:rsidRDefault="007C2D3E" w:rsidP="00205E1A">
      <w:pPr>
        <w:rPr>
          <w:rFonts w:ascii="Century" w:eastAsia="ＭＳ 明朝" w:hAnsi="Century" w:cs="Times New Roman"/>
          <w:color w:val="000000" w:themeColor="text1"/>
          <w:sz w:val="20"/>
          <w:szCs w:val="20"/>
        </w:rPr>
      </w:pPr>
    </w:p>
    <w:p w14:paraId="7E57EDB3" w14:textId="77777777" w:rsidR="007C2D3E" w:rsidRPr="00D42F37" w:rsidRDefault="007C2D3E" w:rsidP="00205E1A">
      <w:pPr>
        <w:rPr>
          <w:rFonts w:ascii="Century" w:eastAsia="ＭＳ 明朝" w:hAnsi="Century" w:cs="Times New Roman"/>
          <w:b/>
          <w:color w:val="000000" w:themeColor="text1"/>
          <w:sz w:val="20"/>
          <w:szCs w:val="20"/>
        </w:rPr>
      </w:pPr>
      <w:r w:rsidRPr="00D42F37">
        <w:rPr>
          <w:rFonts w:ascii="Century" w:eastAsia="ＭＳ 明朝" w:hAnsi="Century" w:cs="Times New Roman" w:hint="eastAsia"/>
          <w:b/>
          <w:color w:val="000000" w:themeColor="text1"/>
          <w:sz w:val="20"/>
          <w:szCs w:val="20"/>
        </w:rPr>
        <w:t>3.5.3</w:t>
      </w:r>
      <w:r w:rsidRPr="00D42F37">
        <w:rPr>
          <w:rFonts w:ascii="Century" w:eastAsia="ＭＳ 明朝" w:hAnsi="Century" w:cs="Times New Roman" w:hint="eastAsia"/>
          <w:b/>
          <w:color w:val="000000" w:themeColor="text1"/>
          <w:sz w:val="20"/>
          <w:szCs w:val="20"/>
        </w:rPr>
        <w:t xml:space="preserve">　コミュニティサイクルの導入</w:t>
      </w:r>
    </w:p>
    <w:p w14:paraId="51320D25" w14:textId="63D3827B" w:rsidR="007C2D3E" w:rsidRPr="00D42F37" w:rsidRDefault="007C2D3E" w:rsidP="00205E1A">
      <w:pPr>
        <w:rPr>
          <w:rFonts w:ascii="Century" w:eastAsia="ＭＳ 明朝" w:hAnsi="Century" w:cs="Times New Roman"/>
          <w:color w:val="000000" w:themeColor="text1"/>
          <w:sz w:val="20"/>
          <w:szCs w:val="20"/>
        </w:rPr>
      </w:pPr>
      <w:r w:rsidRPr="00D42F37">
        <w:rPr>
          <w:rFonts w:ascii="Century" w:eastAsia="ＭＳ 明朝" w:hAnsi="Century" w:cs="Times New Roman" w:hint="eastAsia"/>
          <w:color w:val="000000" w:themeColor="text1"/>
          <w:sz w:val="20"/>
          <w:szCs w:val="20"/>
        </w:rPr>
        <w:t xml:space="preserve">　拡散した施設配置への対応と</w:t>
      </w:r>
      <w:r w:rsidRPr="00D42F37">
        <w:rPr>
          <w:rFonts w:ascii="Century" w:eastAsia="ＭＳ 明朝" w:hAnsi="Century" w:cs="Times New Roman" w:hint="eastAsia"/>
          <w:color w:val="000000" w:themeColor="text1"/>
          <w:sz w:val="20"/>
          <w:szCs w:val="20"/>
        </w:rPr>
        <w:t>LOHAS</w:t>
      </w:r>
      <w:r w:rsidRPr="00D42F37">
        <w:rPr>
          <w:rFonts w:ascii="Century" w:eastAsia="ＭＳ 明朝" w:hAnsi="Century" w:cs="Times New Roman" w:hint="eastAsia"/>
          <w:color w:val="000000" w:themeColor="text1"/>
          <w:sz w:val="20"/>
          <w:szCs w:val="20"/>
        </w:rPr>
        <w:t>の推進を実現するため、中心地区でのコミュニティサイクルの導入を提案する。その結果土浦駅を中心とする移動圏内は</w:t>
      </w:r>
      <w:r w:rsidR="00AB7B48" w:rsidRPr="00D42F37">
        <w:rPr>
          <w:rFonts w:ascii="Century" w:eastAsia="ＭＳ 明朝" w:hAnsi="Century" w:cs="Times New Roman" w:hint="eastAsia"/>
          <w:color w:val="000000" w:themeColor="text1"/>
          <w:sz w:val="20"/>
          <w:szCs w:val="20"/>
        </w:rPr>
        <w:t>図</w:t>
      </w:r>
      <w:r w:rsidR="00AB7B48" w:rsidRPr="00D42F37">
        <w:rPr>
          <w:rFonts w:ascii="Century" w:eastAsia="ＭＳ 明朝" w:hAnsi="Century" w:cs="Times New Roman" w:hint="eastAsia"/>
          <w:color w:val="000000" w:themeColor="text1"/>
          <w:sz w:val="20"/>
          <w:szCs w:val="20"/>
        </w:rPr>
        <w:t>7</w:t>
      </w:r>
      <w:r w:rsidRPr="00D42F37">
        <w:rPr>
          <w:rFonts w:ascii="Century" w:eastAsia="ＭＳ 明朝" w:hAnsi="Century" w:cs="Times New Roman" w:hint="eastAsia"/>
          <w:color w:val="000000" w:themeColor="text1"/>
          <w:sz w:val="20"/>
          <w:szCs w:val="20"/>
        </w:rPr>
        <w:t>のように変化し、利用する市民の行動範囲拡大や健康促進、環境負荷の軽減が見込める。</w:t>
      </w:r>
    </w:p>
    <w:p w14:paraId="082F1A9D" w14:textId="1154797F" w:rsidR="007C2D3E" w:rsidRPr="00D42F37" w:rsidRDefault="006845E6" w:rsidP="00205E1A">
      <w:pPr>
        <w:rPr>
          <w:rFonts w:ascii="Century" w:eastAsia="ＭＳ 明朝" w:hAnsi="Century" w:cs="Times New Roman"/>
          <w:color w:val="000000" w:themeColor="text1"/>
          <w:sz w:val="20"/>
          <w:szCs w:val="20"/>
        </w:rPr>
      </w:pPr>
      <w:r>
        <w:rPr>
          <w:rFonts w:ascii="Century" w:eastAsia="ＭＳ 明朝" w:hAnsi="Century" w:cs="Times New Roman"/>
          <w:noProof/>
          <w:color w:val="000000" w:themeColor="text1"/>
          <w:sz w:val="20"/>
          <w:szCs w:val="20"/>
        </w:rPr>
        <w:drawing>
          <wp:inline distT="0" distB="0" distL="0" distR="0" wp14:anchorId="33A35012" wp14:editId="74A87D22">
            <wp:extent cx="3196590" cy="2024823"/>
            <wp:effectExtent l="0" t="0" r="381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6879" cy="2037675"/>
                    </a:xfrm>
                    <a:prstGeom prst="rect">
                      <a:avLst/>
                    </a:prstGeom>
                    <a:noFill/>
                    <a:ln>
                      <a:noFill/>
                    </a:ln>
                  </pic:spPr>
                </pic:pic>
              </a:graphicData>
            </a:graphic>
          </wp:inline>
        </w:drawing>
      </w:r>
    </w:p>
    <w:p w14:paraId="121CA82B" w14:textId="77777777" w:rsidR="007C2D3E" w:rsidRPr="00D42F37" w:rsidRDefault="00253BED" w:rsidP="00B52A19">
      <w:pPr>
        <w:jc w:val="center"/>
        <w:rPr>
          <w:rFonts w:ascii="Century" w:eastAsia="ＭＳ 明朝" w:hAnsi="Century" w:cs="Times New Roman"/>
          <w:color w:val="000000" w:themeColor="text1"/>
          <w:sz w:val="20"/>
          <w:szCs w:val="20"/>
        </w:rPr>
      </w:pPr>
      <w:r w:rsidRPr="00D42F37">
        <w:rPr>
          <w:rFonts w:ascii="Century" w:eastAsia="ＭＳ 明朝" w:hAnsi="Century" w:cs="Times New Roman" w:hint="eastAsia"/>
          <w:color w:val="000000" w:themeColor="text1"/>
          <w:sz w:val="20"/>
          <w:szCs w:val="20"/>
        </w:rPr>
        <w:t>図</w:t>
      </w:r>
      <w:r w:rsidRPr="00D42F37">
        <w:rPr>
          <w:rFonts w:ascii="Century" w:eastAsia="ＭＳ 明朝" w:hAnsi="Century" w:cs="Times New Roman" w:hint="eastAsia"/>
          <w:color w:val="000000" w:themeColor="text1"/>
          <w:sz w:val="20"/>
          <w:szCs w:val="20"/>
        </w:rPr>
        <w:t>7</w:t>
      </w:r>
      <w:r w:rsidR="007C2D3E" w:rsidRPr="00D42F37">
        <w:rPr>
          <w:rFonts w:ascii="Century" w:eastAsia="ＭＳ 明朝" w:hAnsi="Century" w:cs="Times New Roman" w:hint="eastAsia"/>
          <w:color w:val="000000" w:themeColor="text1"/>
          <w:sz w:val="20"/>
          <w:szCs w:val="20"/>
        </w:rPr>
        <w:t xml:space="preserve">　土浦駅を起点とする</w:t>
      </w:r>
      <w:r w:rsidR="0030092B" w:rsidRPr="00D42F37">
        <w:rPr>
          <w:rFonts w:ascii="Century" w:eastAsia="ＭＳ 明朝" w:hAnsi="Century" w:cs="Times New Roman" w:hint="eastAsia"/>
          <w:color w:val="000000" w:themeColor="text1"/>
          <w:sz w:val="20"/>
          <w:szCs w:val="20"/>
        </w:rPr>
        <w:t>徒歩</w:t>
      </w:r>
      <w:r w:rsidR="007C2D3E" w:rsidRPr="00D42F37">
        <w:rPr>
          <w:rFonts w:ascii="Century" w:eastAsia="ＭＳ 明朝" w:hAnsi="Century" w:cs="Times New Roman" w:hint="eastAsia"/>
          <w:color w:val="000000" w:themeColor="text1"/>
          <w:sz w:val="20"/>
          <w:szCs w:val="20"/>
        </w:rPr>
        <w:t>(</w:t>
      </w:r>
      <w:r w:rsidR="007C2D3E" w:rsidRPr="00D42F37">
        <w:rPr>
          <w:rFonts w:ascii="Century" w:eastAsia="ＭＳ 明朝" w:hAnsi="Century" w:cs="Times New Roman" w:hint="eastAsia"/>
          <w:color w:val="000000" w:themeColor="text1"/>
          <w:sz w:val="20"/>
          <w:szCs w:val="20"/>
        </w:rPr>
        <w:t>左</w:t>
      </w:r>
      <w:r w:rsidR="007C2D3E" w:rsidRPr="00D42F37">
        <w:rPr>
          <w:rFonts w:ascii="Century" w:eastAsia="ＭＳ 明朝" w:hAnsi="Century" w:cs="Times New Roman" w:hint="eastAsia"/>
          <w:color w:val="000000" w:themeColor="text1"/>
          <w:sz w:val="20"/>
          <w:szCs w:val="20"/>
        </w:rPr>
        <w:t>)</w:t>
      </w:r>
      <w:r w:rsidR="007C2D3E" w:rsidRPr="00D42F37">
        <w:rPr>
          <w:rFonts w:ascii="Century" w:eastAsia="ＭＳ 明朝" w:hAnsi="Century" w:cs="Times New Roman" w:hint="eastAsia"/>
          <w:color w:val="000000" w:themeColor="text1"/>
          <w:sz w:val="20"/>
          <w:szCs w:val="20"/>
        </w:rPr>
        <w:t>と自転車圏内</w:t>
      </w:r>
      <w:r w:rsidR="007C2D3E" w:rsidRPr="00D42F37">
        <w:rPr>
          <w:rFonts w:ascii="Century" w:eastAsia="ＭＳ 明朝" w:hAnsi="Century" w:cs="Times New Roman" w:hint="eastAsia"/>
          <w:color w:val="000000" w:themeColor="text1"/>
          <w:sz w:val="20"/>
          <w:szCs w:val="20"/>
        </w:rPr>
        <w:t>(</w:t>
      </w:r>
      <w:r w:rsidR="007C2D3E" w:rsidRPr="00D42F37">
        <w:rPr>
          <w:rFonts w:ascii="Century" w:eastAsia="ＭＳ 明朝" w:hAnsi="Century" w:cs="Times New Roman" w:hint="eastAsia"/>
          <w:color w:val="000000" w:themeColor="text1"/>
          <w:sz w:val="20"/>
          <w:szCs w:val="20"/>
        </w:rPr>
        <w:t>右</w:t>
      </w:r>
      <w:r w:rsidR="007C2D3E" w:rsidRPr="00D42F37">
        <w:rPr>
          <w:rFonts w:ascii="Century" w:eastAsia="ＭＳ 明朝" w:hAnsi="Century" w:cs="Times New Roman" w:hint="eastAsia"/>
          <w:color w:val="000000" w:themeColor="text1"/>
          <w:sz w:val="20"/>
          <w:szCs w:val="20"/>
        </w:rPr>
        <w:t>)</w:t>
      </w:r>
    </w:p>
    <w:p w14:paraId="706C36C3" w14:textId="77777777" w:rsidR="007C2D3E" w:rsidRPr="00D42F37" w:rsidRDefault="00BD7AC2" w:rsidP="00AB7B48">
      <w:pPr>
        <w:ind w:firstLineChars="100" w:firstLine="200"/>
        <w:rPr>
          <w:rFonts w:ascii="Century" w:eastAsia="ＭＳ 明朝" w:hAnsi="Century" w:cs="Times New Roman"/>
          <w:color w:val="000000" w:themeColor="text1"/>
          <w:sz w:val="20"/>
          <w:szCs w:val="20"/>
        </w:rPr>
      </w:pPr>
      <w:r w:rsidRPr="00D42F37">
        <w:rPr>
          <w:rFonts w:ascii="Century" w:eastAsia="ＭＳ 明朝" w:hAnsi="Century" w:cs="Times New Roman" w:hint="eastAsia"/>
          <w:color w:val="000000" w:themeColor="text1"/>
          <w:sz w:val="20"/>
          <w:szCs w:val="20"/>
        </w:rPr>
        <w:t>また、自転車数</w:t>
      </w:r>
      <w:r w:rsidRPr="00D42F37">
        <w:rPr>
          <w:rFonts w:ascii="Century" w:eastAsia="ＭＳ 明朝" w:hAnsi="Century" w:cs="Times New Roman" w:hint="eastAsia"/>
          <w:color w:val="000000" w:themeColor="text1"/>
          <w:sz w:val="20"/>
          <w:szCs w:val="20"/>
        </w:rPr>
        <w:t>150</w:t>
      </w:r>
      <w:r w:rsidRPr="00D42F37">
        <w:rPr>
          <w:rFonts w:ascii="Century" w:eastAsia="ＭＳ 明朝" w:hAnsi="Century" w:cs="Times New Roman" w:hint="eastAsia"/>
          <w:color w:val="000000" w:themeColor="text1"/>
          <w:sz w:val="20"/>
          <w:szCs w:val="20"/>
        </w:rPr>
        <w:t>台、</w:t>
      </w:r>
      <w:r w:rsidR="00546567" w:rsidRPr="00D42F37">
        <w:rPr>
          <w:rFonts w:ascii="Century" w:eastAsia="ＭＳ 明朝" w:hAnsi="Century" w:cs="Times New Roman" w:hint="eastAsia"/>
          <w:color w:val="000000" w:themeColor="text1"/>
          <w:sz w:val="20"/>
          <w:szCs w:val="20"/>
        </w:rPr>
        <w:t>サイクルポート数</w:t>
      </w:r>
      <w:r w:rsidR="00546567" w:rsidRPr="00D42F37">
        <w:rPr>
          <w:rFonts w:ascii="Century" w:eastAsia="ＭＳ 明朝" w:hAnsi="Century" w:cs="Times New Roman" w:hint="eastAsia"/>
          <w:color w:val="000000" w:themeColor="text1"/>
          <w:sz w:val="20"/>
          <w:szCs w:val="20"/>
        </w:rPr>
        <w:t>21</w:t>
      </w:r>
      <w:r w:rsidR="00546567" w:rsidRPr="00D42F37">
        <w:rPr>
          <w:rFonts w:ascii="Century" w:eastAsia="ＭＳ 明朝" w:hAnsi="Century" w:cs="Times New Roman" w:hint="eastAsia"/>
          <w:color w:val="000000" w:themeColor="text1"/>
          <w:sz w:val="20"/>
          <w:szCs w:val="20"/>
        </w:rPr>
        <w:t>か所、</w:t>
      </w:r>
      <w:r w:rsidRPr="00D42F37">
        <w:rPr>
          <w:rFonts w:ascii="Century" w:eastAsia="ＭＳ 明朝" w:hAnsi="Century" w:cs="Times New Roman" w:hint="eastAsia"/>
          <w:color w:val="000000" w:themeColor="text1"/>
          <w:sz w:val="20"/>
          <w:szCs w:val="20"/>
        </w:rPr>
        <w:t>月額</w:t>
      </w:r>
      <w:r w:rsidRPr="00D42F37">
        <w:rPr>
          <w:rFonts w:ascii="Century" w:eastAsia="ＭＳ 明朝" w:hAnsi="Century" w:cs="Times New Roman" w:hint="eastAsia"/>
          <w:color w:val="000000" w:themeColor="text1"/>
          <w:sz w:val="20"/>
          <w:szCs w:val="20"/>
        </w:rPr>
        <w:t>2000</w:t>
      </w:r>
      <w:r w:rsidRPr="00D42F37">
        <w:rPr>
          <w:rFonts w:ascii="Century" w:eastAsia="ＭＳ 明朝" w:hAnsi="Century" w:cs="Times New Roman" w:hint="eastAsia"/>
          <w:color w:val="000000" w:themeColor="text1"/>
          <w:sz w:val="20"/>
          <w:szCs w:val="20"/>
        </w:rPr>
        <w:t>円と仮定して費用便益分析を行うと、トリップ数は</w:t>
      </w:r>
      <w:r w:rsidRPr="00D42F37">
        <w:rPr>
          <w:rFonts w:ascii="Century" w:eastAsia="ＭＳ 明朝" w:hAnsi="Century" w:cs="Times New Roman" w:hint="eastAsia"/>
          <w:color w:val="000000" w:themeColor="text1"/>
          <w:sz w:val="20"/>
          <w:szCs w:val="20"/>
        </w:rPr>
        <w:t>1</w:t>
      </w:r>
      <w:r w:rsidRPr="00D42F37">
        <w:rPr>
          <w:rFonts w:ascii="Century" w:eastAsia="ＭＳ 明朝" w:hAnsi="Century" w:cs="Times New Roman" w:hint="eastAsia"/>
          <w:color w:val="000000" w:themeColor="text1"/>
          <w:sz w:val="20"/>
          <w:szCs w:val="20"/>
        </w:rPr>
        <w:t>日当たり</w:t>
      </w:r>
      <w:r w:rsidRPr="00D42F37">
        <w:rPr>
          <w:rFonts w:ascii="Century" w:eastAsia="ＭＳ 明朝" w:hAnsi="Century" w:cs="Times New Roman" w:hint="eastAsia"/>
          <w:color w:val="000000" w:themeColor="text1"/>
          <w:sz w:val="20"/>
          <w:szCs w:val="20"/>
        </w:rPr>
        <w:t>2812</w:t>
      </w:r>
      <w:r w:rsidRPr="00D42F37">
        <w:rPr>
          <w:rFonts w:ascii="Century" w:eastAsia="ＭＳ 明朝" w:hAnsi="Century" w:cs="Times New Roman" w:hint="eastAsia"/>
          <w:color w:val="000000" w:themeColor="text1"/>
          <w:sz w:val="20"/>
          <w:szCs w:val="20"/>
        </w:rPr>
        <w:t>トリップ、</w:t>
      </w:r>
      <w:r w:rsidRPr="00D42F37">
        <w:rPr>
          <w:rFonts w:ascii="Century" w:eastAsia="ＭＳ 明朝" w:hAnsi="Century" w:cs="Times New Roman" w:hint="eastAsia"/>
          <w:color w:val="000000" w:themeColor="text1"/>
          <w:sz w:val="20"/>
          <w:szCs w:val="20"/>
        </w:rPr>
        <w:t>20</w:t>
      </w:r>
      <w:r w:rsidRPr="00D42F37">
        <w:rPr>
          <w:rFonts w:ascii="Century" w:eastAsia="ＭＳ 明朝" w:hAnsi="Century" w:cs="Times New Roman" w:hint="eastAsia"/>
          <w:color w:val="000000" w:themeColor="text1"/>
          <w:sz w:val="20"/>
          <w:szCs w:val="20"/>
        </w:rPr>
        <w:t>年間で</w:t>
      </w:r>
      <w:r w:rsidRPr="00D42F37">
        <w:rPr>
          <w:rFonts w:ascii="Century" w:eastAsia="ＭＳ 明朝" w:hAnsi="Century" w:cs="Times New Roman" w:hint="eastAsia"/>
          <w:color w:val="000000" w:themeColor="text1"/>
          <w:sz w:val="20"/>
          <w:szCs w:val="20"/>
        </w:rPr>
        <w:t>0.95</w:t>
      </w:r>
      <w:r w:rsidRPr="00D42F37">
        <w:rPr>
          <w:rFonts w:ascii="Century" w:eastAsia="ＭＳ 明朝" w:hAnsi="Century" w:cs="Times New Roman" w:hint="eastAsia"/>
          <w:color w:val="000000" w:themeColor="text1"/>
          <w:sz w:val="20"/>
          <w:szCs w:val="20"/>
        </w:rPr>
        <w:t>億円の利益が出る</w:t>
      </w:r>
      <w:r w:rsidR="00953638" w:rsidRPr="00D42F37">
        <w:rPr>
          <w:rFonts w:ascii="Century" w:eastAsia="ＭＳ 明朝" w:hAnsi="Century" w:cs="Times New Roman" w:hint="eastAsia"/>
          <w:color w:val="000000" w:themeColor="text1"/>
          <w:sz w:val="20"/>
          <w:szCs w:val="20"/>
        </w:rPr>
        <w:t>結果となった</w:t>
      </w:r>
      <w:r w:rsidRPr="00D42F37">
        <w:rPr>
          <w:rFonts w:ascii="Century" w:eastAsia="ＭＳ 明朝" w:hAnsi="Century" w:cs="Times New Roman" w:hint="eastAsia"/>
          <w:color w:val="000000" w:themeColor="text1"/>
          <w:sz w:val="20"/>
          <w:szCs w:val="20"/>
        </w:rPr>
        <w:t>。</w:t>
      </w:r>
    </w:p>
    <w:p w14:paraId="08E608F3" w14:textId="77777777" w:rsidR="003F0C14" w:rsidRPr="00D42F37" w:rsidRDefault="003F0C14" w:rsidP="00205E1A">
      <w:pPr>
        <w:rPr>
          <w:rFonts w:ascii="Century" w:eastAsia="ＭＳ 明朝" w:hAnsi="Century" w:cs="Times New Roman" w:hint="eastAsia"/>
          <w:noProof/>
          <w:color w:val="000000" w:themeColor="text1"/>
          <w:sz w:val="20"/>
          <w:szCs w:val="20"/>
        </w:rPr>
      </w:pPr>
      <w:bookmarkStart w:id="0" w:name="_GoBack"/>
      <w:bookmarkEnd w:id="0"/>
    </w:p>
    <w:p w14:paraId="2C31C67A" w14:textId="77777777" w:rsidR="00BD7AC2" w:rsidRPr="00D42F37" w:rsidRDefault="007A7D69" w:rsidP="00205E1A">
      <w:pPr>
        <w:rPr>
          <w:rFonts w:ascii="Century" w:eastAsia="ＭＳ 明朝" w:hAnsi="Century" w:cs="Times New Roman"/>
          <w:b/>
          <w:noProof/>
          <w:color w:val="000000" w:themeColor="text1"/>
          <w:sz w:val="20"/>
          <w:szCs w:val="20"/>
        </w:rPr>
      </w:pPr>
      <w:r w:rsidRPr="00D42F37">
        <w:rPr>
          <w:rFonts w:ascii="Century" w:eastAsia="ＭＳ 明朝" w:hAnsi="Century" w:cs="Times New Roman" w:hint="eastAsia"/>
          <w:b/>
          <w:noProof/>
          <w:color w:val="000000" w:themeColor="text1"/>
          <w:sz w:val="20"/>
          <w:szCs w:val="20"/>
        </w:rPr>
        <w:t>3.5.4</w:t>
      </w:r>
      <w:r w:rsidRPr="00D42F37">
        <w:rPr>
          <w:rFonts w:ascii="Century" w:eastAsia="ＭＳ 明朝" w:hAnsi="Century" w:cs="Times New Roman" w:hint="eastAsia"/>
          <w:b/>
          <w:noProof/>
          <w:color w:val="000000" w:themeColor="text1"/>
          <w:sz w:val="20"/>
          <w:szCs w:val="20"/>
        </w:rPr>
        <w:t xml:space="preserve">　モール</w:t>
      </w:r>
      <w:r w:rsidRPr="00D42F37">
        <w:rPr>
          <w:rFonts w:ascii="Century" w:eastAsia="ＭＳ 明朝" w:hAnsi="Century" w:cs="Times New Roman" w:hint="eastAsia"/>
          <w:b/>
          <w:noProof/>
          <w:color w:val="000000" w:themeColor="text1"/>
          <w:sz w:val="20"/>
          <w:szCs w:val="20"/>
        </w:rPr>
        <w:t>505</w:t>
      </w:r>
      <w:r w:rsidRPr="00D42F37">
        <w:rPr>
          <w:rFonts w:ascii="Century" w:eastAsia="ＭＳ 明朝" w:hAnsi="Century" w:cs="Times New Roman" w:hint="eastAsia"/>
          <w:b/>
          <w:noProof/>
          <w:color w:val="000000" w:themeColor="text1"/>
          <w:sz w:val="20"/>
          <w:szCs w:val="20"/>
        </w:rPr>
        <w:t>の緑化と直売所、カフェの誘致</w:t>
      </w:r>
    </w:p>
    <w:p w14:paraId="0C97EF1F" w14:textId="77777777" w:rsidR="007A7D69" w:rsidRPr="00D42F37" w:rsidRDefault="007A7D69" w:rsidP="00205E1A">
      <w:pPr>
        <w:rPr>
          <w:rFonts w:ascii="Century" w:eastAsia="ＭＳ 明朝" w:hAnsi="Century" w:cs="Times New Roman"/>
          <w:color w:val="000000" w:themeColor="text1"/>
          <w:sz w:val="20"/>
          <w:szCs w:val="20"/>
        </w:rPr>
      </w:pPr>
      <w:r w:rsidRPr="00D42F37">
        <w:rPr>
          <w:rFonts w:ascii="Century" w:eastAsia="ＭＳ 明朝" w:hAnsi="Century" w:cs="Times New Roman" w:hint="eastAsia"/>
          <w:b/>
          <w:noProof/>
          <w:color w:val="000000" w:themeColor="text1"/>
          <w:sz w:val="20"/>
          <w:szCs w:val="20"/>
        </w:rPr>
        <w:t xml:space="preserve">　</w:t>
      </w:r>
      <w:r w:rsidR="00A82F89" w:rsidRPr="00D42F37">
        <w:rPr>
          <w:rFonts w:ascii="Century" w:eastAsia="ＭＳ 明朝" w:hAnsi="Century" w:cs="Times New Roman" w:hint="eastAsia"/>
          <w:noProof/>
          <w:color w:val="000000" w:themeColor="text1"/>
          <w:sz w:val="20"/>
          <w:szCs w:val="20"/>
        </w:rPr>
        <w:t>モール</w:t>
      </w:r>
      <w:r w:rsidR="00A82F89" w:rsidRPr="00D42F37">
        <w:rPr>
          <w:rFonts w:ascii="Century" w:eastAsia="ＭＳ 明朝" w:hAnsi="Century" w:cs="Times New Roman" w:hint="eastAsia"/>
          <w:noProof/>
          <w:color w:val="000000" w:themeColor="text1"/>
          <w:sz w:val="20"/>
          <w:szCs w:val="20"/>
        </w:rPr>
        <w:t>505</w:t>
      </w:r>
      <w:r w:rsidR="00A82F89" w:rsidRPr="00D42F37">
        <w:rPr>
          <w:rFonts w:ascii="Century" w:eastAsia="ＭＳ 明朝" w:hAnsi="Century" w:cs="Times New Roman" w:hint="eastAsia"/>
          <w:noProof/>
          <w:color w:val="000000" w:themeColor="text1"/>
          <w:sz w:val="20"/>
          <w:szCs w:val="20"/>
        </w:rPr>
        <w:t>の緑化と、直売所や地元の食材を提供するカフェなどを誘致することで</w:t>
      </w:r>
      <w:r w:rsidR="00A82F89" w:rsidRPr="00D42F37">
        <w:rPr>
          <w:rFonts w:ascii="Century" w:eastAsia="ＭＳ 明朝" w:hAnsi="Century" w:cs="Times New Roman" w:hint="eastAsia"/>
          <w:noProof/>
          <w:color w:val="000000" w:themeColor="text1"/>
          <w:sz w:val="20"/>
          <w:szCs w:val="20"/>
        </w:rPr>
        <w:t>LOHAS</w:t>
      </w:r>
      <w:r w:rsidR="00A82F89" w:rsidRPr="00D42F37">
        <w:rPr>
          <w:rFonts w:ascii="Century" w:eastAsia="ＭＳ 明朝" w:hAnsi="Century" w:cs="Times New Roman" w:hint="eastAsia"/>
          <w:noProof/>
          <w:color w:val="000000" w:themeColor="text1"/>
          <w:sz w:val="20"/>
          <w:szCs w:val="20"/>
        </w:rPr>
        <w:t>の推進とモール</w:t>
      </w:r>
      <w:r w:rsidRPr="00D42F37">
        <w:rPr>
          <w:rFonts w:ascii="Century" w:eastAsia="ＭＳ 明朝" w:hAnsi="Century" w:cs="Times New Roman" w:hint="eastAsia"/>
          <w:noProof/>
          <w:color w:val="000000" w:themeColor="text1"/>
          <w:sz w:val="20"/>
          <w:szCs w:val="20"/>
        </w:rPr>
        <w:t>505</w:t>
      </w:r>
      <w:r w:rsidRPr="00D42F37">
        <w:rPr>
          <w:rFonts w:ascii="Century" w:eastAsia="ＭＳ 明朝" w:hAnsi="Century" w:cs="Times New Roman" w:hint="eastAsia"/>
          <w:noProof/>
          <w:color w:val="000000" w:themeColor="text1"/>
          <w:sz w:val="20"/>
          <w:szCs w:val="20"/>
        </w:rPr>
        <w:t>前のオープンスペースや空き店舗を</w:t>
      </w:r>
      <w:r w:rsidR="00A82F89" w:rsidRPr="00D42F37">
        <w:rPr>
          <w:rFonts w:ascii="Century" w:eastAsia="ＭＳ 明朝" w:hAnsi="Century" w:cs="Times New Roman" w:hint="eastAsia"/>
          <w:noProof/>
          <w:color w:val="000000" w:themeColor="text1"/>
          <w:sz w:val="20"/>
          <w:szCs w:val="20"/>
        </w:rPr>
        <w:t>有効</w:t>
      </w:r>
      <w:r w:rsidRPr="00D42F37">
        <w:rPr>
          <w:rFonts w:ascii="Century" w:eastAsia="ＭＳ 明朝" w:hAnsi="Century" w:cs="Times New Roman" w:hint="eastAsia"/>
          <w:noProof/>
          <w:color w:val="000000" w:themeColor="text1"/>
          <w:sz w:val="20"/>
          <w:szCs w:val="20"/>
        </w:rPr>
        <w:t>活用</w:t>
      </w:r>
      <w:r w:rsidR="00A82F89" w:rsidRPr="00D42F37">
        <w:rPr>
          <w:rFonts w:ascii="Century" w:eastAsia="ＭＳ 明朝" w:hAnsi="Century" w:cs="Times New Roman" w:hint="eastAsia"/>
          <w:noProof/>
          <w:color w:val="000000" w:themeColor="text1"/>
          <w:sz w:val="20"/>
          <w:szCs w:val="20"/>
        </w:rPr>
        <w:t>を図る</w:t>
      </w:r>
      <w:r w:rsidRPr="00D42F37">
        <w:rPr>
          <w:rFonts w:ascii="Century" w:eastAsia="ＭＳ 明朝" w:hAnsi="Century" w:cs="Times New Roman" w:hint="eastAsia"/>
          <w:noProof/>
          <w:color w:val="000000" w:themeColor="text1"/>
          <w:sz w:val="20"/>
          <w:szCs w:val="20"/>
        </w:rPr>
        <w:t>。</w:t>
      </w:r>
      <w:r w:rsidR="00A82F89" w:rsidRPr="00D42F37">
        <w:rPr>
          <w:rFonts w:ascii="Century" w:eastAsia="ＭＳ 明朝" w:hAnsi="Century" w:cs="Times New Roman" w:hint="eastAsia"/>
          <w:color w:val="000000" w:themeColor="text1"/>
          <w:sz w:val="20"/>
          <w:szCs w:val="20"/>
        </w:rPr>
        <w:t>以下にその詳細を示す。</w:t>
      </w:r>
    </w:p>
    <w:p w14:paraId="3BBD369A" w14:textId="77777777" w:rsidR="002B7CDF" w:rsidRPr="00D42F37" w:rsidRDefault="002B7CDF" w:rsidP="00205E1A">
      <w:pPr>
        <w:rPr>
          <w:rFonts w:ascii="Century" w:eastAsia="ＭＳ 明朝" w:hAnsi="Century" w:cs="Times New Roman"/>
          <w:noProof/>
          <w:color w:val="000000" w:themeColor="text1"/>
          <w:sz w:val="20"/>
          <w:szCs w:val="20"/>
        </w:rPr>
      </w:pPr>
      <w:r w:rsidRPr="00D42F37">
        <w:rPr>
          <w:rFonts w:ascii="Century" w:eastAsia="ＭＳ 明朝" w:hAnsi="Century" w:cs="Times New Roman"/>
          <w:noProof/>
          <w:color w:val="000000" w:themeColor="text1"/>
          <w:sz w:val="20"/>
          <w:szCs w:val="20"/>
        </w:rPr>
        <w:drawing>
          <wp:inline distT="0" distB="0" distL="0" distR="0" wp14:anchorId="52347EAD" wp14:editId="42EC9A53">
            <wp:extent cx="3272155" cy="1132835"/>
            <wp:effectExtent l="0" t="0" r="444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2205" cy="1153625"/>
                    </a:xfrm>
                    <a:prstGeom prst="rect">
                      <a:avLst/>
                    </a:prstGeom>
                    <a:noFill/>
                    <a:ln>
                      <a:noFill/>
                    </a:ln>
                  </pic:spPr>
                </pic:pic>
              </a:graphicData>
            </a:graphic>
          </wp:inline>
        </w:drawing>
      </w:r>
    </w:p>
    <w:p w14:paraId="64E49094" w14:textId="77777777" w:rsidR="00546567" w:rsidRPr="00D42F37" w:rsidRDefault="00253BED" w:rsidP="00B52A19">
      <w:pPr>
        <w:jc w:val="center"/>
        <w:rPr>
          <w:rFonts w:ascii="Century" w:eastAsia="ＭＳ 明朝" w:hAnsi="Century" w:cs="Times New Roman"/>
          <w:noProof/>
          <w:color w:val="000000" w:themeColor="text1"/>
          <w:sz w:val="20"/>
          <w:szCs w:val="20"/>
        </w:rPr>
      </w:pPr>
      <w:r w:rsidRPr="00D42F37">
        <w:rPr>
          <w:rFonts w:ascii="Century" w:eastAsia="ＭＳ 明朝" w:hAnsi="Century" w:cs="Times New Roman" w:hint="eastAsia"/>
          <w:noProof/>
          <w:sz w:val="20"/>
          <w:szCs w:val="20"/>
        </w:rPr>
        <w:t>図</w:t>
      </w:r>
      <w:r w:rsidRPr="00D42F37">
        <w:rPr>
          <w:rFonts w:ascii="Century" w:eastAsia="ＭＳ 明朝" w:hAnsi="Century" w:cs="Times New Roman" w:hint="eastAsia"/>
          <w:noProof/>
          <w:sz w:val="20"/>
          <w:szCs w:val="20"/>
        </w:rPr>
        <w:t>8</w:t>
      </w:r>
      <w:r w:rsidR="00546567" w:rsidRPr="00D42F37">
        <w:rPr>
          <w:rFonts w:ascii="Century" w:eastAsia="ＭＳ 明朝" w:hAnsi="Century" w:cs="Times New Roman" w:hint="eastAsia"/>
          <w:noProof/>
          <w:color w:val="FF0000"/>
          <w:sz w:val="20"/>
          <w:szCs w:val="20"/>
        </w:rPr>
        <w:t xml:space="preserve">　</w:t>
      </w:r>
      <w:r w:rsidR="00546567" w:rsidRPr="00D42F37">
        <w:rPr>
          <w:rFonts w:ascii="Century" w:eastAsia="ＭＳ 明朝" w:hAnsi="Century" w:cs="Times New Roman" w:hint="eastAsia"/>
          <w:noProof/>
          <w:color w:val="000000" w:themeColor="text1"/>
          <w:sz w:val="20"/>
          <w:szCs w:val="20"/>
        </w:rPr>
        <w:t>モール</w:t>
      </w:r>
      <w:r w:rsidR="00546567" w:rsidRPr="00D42F37">
        <w:rPr>
          <w:rFonts w:ascii="Century" w:eastAsia="ＭＳ 明朝" w:hAnsi="Century" w:cs="Times New Roman" w:hint="eastAsia"/>
          <w:noProof/>
          <w:color w:val="000000" w:themeColor="text1"/>
          <w:sz w:val="20"/>
          <w:szCs w:val="20"/>
        </w:rPr>
        <w:t>505</w:t>
      </w:r>
      <w:r w:rsidR="00546567" w:rsidRPr="00D42F37">
        <w:rPr>
          <w:rFonts w:ascii="Century" w:eastAsia="ＭＳ 明朝" w:hAnsi="Century" w:cs="Times New Roman" w:hint="eastAsia"/>
          <w:noProof/>
          <w:color w:val="000000" w:themeColor="text1"/>
          <w:sz w:val="20"/>
          <w:szCs w:val="20"/>
        </w:rPr>
        <w:t>事業の内容</w:t>
      </w:r>
    </w:p>
    <w:p w14:paraId="2F8B676A" w14:textId="77777777" w:rsidR="00546567" w:rsidRPr="00D42F37" w:rsidRDefault="00B63E26" w:rsidP="00205E1A">
      <w:pPr>
        <w:rPr>
          <w:rFonts w:ascii="Century" w:eastAsia="ＭＳ 明朝" w:hAnsi="Century" w:cs="Times New Roman"/>
          <w:noProof/>
          <w:color w:val="000000" w:themeColor="text1"/>
          <w:sz w:val="20"/>
          <w:szCs w:val="20"/>
        </w:rPr>
      </w:pPr>
      <w:r w:rsidRPr="00D42F37">
        <w:rPr>
          <w:rFonts w:ascii="Century" w:eastAsia="ＭＳ 明朝" w:hAnsi="Century" w:cs="Times New Roman" w:hint="eastAsia"/>
          <w:noProof/>
          <w:color w:val="000000" w:themeColor="text1"/>
          <w:sz w:val="20"/>
          <w:szCs w:val="20"/>
        </w:rPr>
        <w:t xml:space="preserve">　これにより、市民の憩いやコミュニティの場の形成、地産地消による持続可能な経済の推進、健康な食事の提供などにより</w:t>
      </w:r>
      <w:r w:rsidRPr="00D42F37">
        <w:rPr>
          <w:rFonts w:ascii="Century" w:eastAsia="ＭＳ 明朝" w:hAnsi="Century" w:cs="Times New Roman" w:hint="eastAsia"/>
          <w:noProof/>
          <w:color w:val="000000" w:themeColor="text1"/>
          <w:sz w:val="20"/>
          <w:szCs w:val="20"/>
        </w:rPr>
        <w:t>LOHAS</w:t>
      </w:r>
      <w:r w:rsidR="00E92702" w:rsidRPr="00D42F37">
        <w:rPr>
          <w:rFonts w:ascii="Century" w:eastAsia="ＭＳ 明朝" w:hAnsi="Century" w:cs="Times New Roman" w:hint="eastAsia"/>
          <w:noProof/>
          <w:color w:val="000000" w:themeColor="text1"/>
          <w:sz w:val="20"/>
          <w:szCs w:val="20"/>
        </w:rPr>
        <w:t>が促進され、市民の</w:t>
      </w:r>
      <w:r w:rsidRPr="00D42F37">
        <w:rPr>
          <w:rFonts w:ascii="Century" w:eastAsia="ＭＳ 明朝" w:hAnsi="Century" w:cs="Times New Roman" w:hint="eastAsia"/>
          <w:noProof/>
          <w:color w:val="000000" w:themeColor="text1"/>
          <w:sz w:val="20"/>
          <w:szCs w:val="20"/>
        </w:rPr>
        <w:t>快適性の向上が期待できる。</w:t>
      </w:r>
    </w:p>
    <w:p w14:paraId="120B2BB2" w14:textId="77777777" w:rsidR="00A82F89" w:rsidRPr="00D42F37" w:rsidRDefault="00A82F89" w:rsidP="00205E1A">
      <w:pPr>
        <w:rPr>
          <w:rFonts w:ascii="Century" w:eastAsia="ＭＳ 明朝" w:hAnsi="Century" w:cs="Times New Roman"/>
          <w:b/>
          <w:color w:val="0070C0"/>
          <w:sz w:val="20"/>
          <w:szCs w:val="20"/>
        </w:rPr>
      </w:pPr>
    </w:p>
    <w:p w14:paraId="51980B81" w14:textId="77777777" w:rsidR="00FF7735" w:rsidRPr="00D42F37" w:rsidRDefault="00205E1A" w:rsidP="00FF7735">
      <w:pPr>
        <w:pStyle w:val="a7"/>
        <w:numPr>
          <w:ilvl w:val="0"/>
          <w:numId w:val="10"/>
        </w:numPr>
        <w:ind w:leftChars="0"/>
        <w:rPr>
          <w:rFonts w:ascii="Century" w:eastAsia="ＭＳ 明朝" w:hAnsi="Century" w:cs="Times New Roman"/>
          <w:b/>
          <w:sz w:val="20"/>
          <w:szCs w:val="20"/>
        </w:rPr>
      </w:pPr>
      <w:r w:rsidRPr="00D42F37">
        <w:rPr>
          <w:rFonts w:ascii="Century" w:eastAsia="ＭＳ 明朝" w:hAnsi="Century" w:cs="Times New Roman" w:hint="eastAsia"/>
          <w:b/>
          <w:sz w:val="20"/>
          <w:szCs w:val="20"/>
        </w:rPr>
        <w:t>まとめ</w:t>
      </w:r>
    </w:p>
    <w:p w14:paraId="50FE2469" w14:textId="77777777" w:rsidR="00653396" w:rsidRPr="00D42F37" w:rsidRDefault="00253BED" w:rsidP="00253BED">
      <w:pPr>
        <w:ind w:firstLineChars="100" w:firstLine="200"/>
        <w:rPr>
          <w:rFonts w:ascii="Century" w:eastAsia="ＭＳ 明朝" w:hAnsi="Century" w:cs="Times New Roman"/>
          <w:sz w:val="20"/>
          <w:szCs w:val="20"/>
        </w:rPr>
      </w:pPr>
      <w:r w:rsidRPr="00D42F37">
        <w:rPr>
          <w:noProof/>
          <w:sz w:val="20"/>
          <w:szCs w:val="20"/>
        </w:rPr>
        <w:drawing>
          <wp:inline distT="0" distB="0" distL="0" distR="0" wp14:anchorId="09E93613" wp14:editId="6795F644">
            <wp:extent cx="2694380" cy="172402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4844" cy="1730721"/>
                    </a:xfrm>
                    <a:prstGeom prst="rect">
                      <a:avLst/>
                    </a:prstGeom>
                    <a:noFill/>
                    <a:ln>
                      <a:noFill/>
                    </a:ln>
                  </pic:spPr>
                </pic:pic>
              </a:graphicData>
            </a:graphic>
          </wp:inline>
        </w:drawing>
      </w:r>
    </w:p>
    <w:p w14:paraId="40C7B419" w14:textId="77777777" w:rsidR="00653396" w:rsidRPr="00D42F37" w:rsidRDefault="00653396" w:rsidP="00B52A19">
      <w:pPr>
        <w:ind w:firstLineChars="100" w:firstLine="200"/>
        <w:jc w:val="center"/>
        <w:rPr>
          <w:rFonts w:ascii="Century" w:eastAsia="ＭＳ 明朝" w:hAnsi="Century" w:cs="Times New Roman"/>
          <w:sz w:val="20"/>
          <w:szCs w:val="20"/>
        </w:rPr>
      </w:pPr>
      <w:r w:rsidRPr="00D42F37">
        <w:rPr>
          <w:rFonts w:ascii="Century" w:eastAsia="ＭＳ 明朝" w:hAnsi="Century" w:cs="Times New Roman" w:hint="eastAsia"/>
          <w:sz w:val="20"/>
          <w:szCs w:val="20"/>
        </w:rPr>
        <w:t>図</w:t>
      </w:r>
      <w:r w:rsidRPr="00D42F37">
        <w:rPr>
          <w:rFonts w:ascii="Century" w:eastAsia="ＭＳ 明朝" w:hAnsi="Century" w:cs="Times New Roman" w:hint="eastAsia"/>
          <w:sz w:val="20"/>
          <w:szCs w:val="20"/>
        </w:rPr>
        <w:t>9</w:t>
      </w:r>
      <w:r w:rsidRPr="00D42F37">
        <w:rPr>
          <w:rFonts w:ascii="Century" w:eastAsia="ＭＳ 明朝" w:hAnsi="Century" w:cs="Times New Roman" w:hint="eastAsia"/>
          <w:sz w:val="20"/>
          <w:szCs w:val="20"/>
        </w:rPr>
        <w:t xml:space="preserve">　各地区の理想像</w:t>
      </w:r>
    </w:p>
    <w:p w14:paraId="485508C2" w14:textId="77777777" w:rsidR="00FF7735" w:rsidRDefault="00FF7735" w:rsidP="00653396">
      <w:pPr>
        <w:ind w:firstLineChars="100" w:firstLine="200"/>
        <w:rPr>
          <w:rFonts w:ascii="Century" w:eastAsia="ＭＳ 明朝" w:hAnsi="Century" w:cs="Times New Roman"/>
          <w:sz w:val="20"/>
          <w:szCs w:val="20"/>
        </w:rPr>
      </w:pPr>
      <w:r w:rsidRPr="00D42F37">
        <w:rPr>
          <w:rFonts w:ascii="Century" w:eastAsia="ＭＳ 明朝" w:hAnsi="Century" w:cs="Times New Roman" w:hint="eastAsia"/>
          <w:sz w:val="20"/>
          <w:szCs w:val="20"/>
        </w:rPr>
        <w:t>各地区の理想像をまとめると</w:t>
      </w:r>
      <w:r w:rsidR="00253BED" w:rsidRPr="00D42F37">
        <w:rPr>
          <w:rFonts w:ascii="Century" w:eastAsia="ＭＳ 明朝" w:hAnsi="Century" w:cs="Times New Roman" w:hint="eastAsia"/>
          <w:sz w:val="20"/>
          <w:szCs w:val="20"/>
        </w:rPr>
        <w:t>図</w:t>
      </w:r>
      <w:r w:rsidR="00253BED" w:rsidRPr="00D42F37">
        <w:rPr>
          <w:rFonts w:ascii="Century" w:eastAsia="ＭＳ 明朝" w:hAnsi="Century" w:cs="Times New Roman" w:hint="eastAsia"/>
          <w:sz w:val="20"/>
          <w:szCs w:val="20"/>
        </w:rPr>
        <w:t>9</w:t>
      </w:r>
      <w:r w:rsidRPr="00D42F37">
        <w:rPr>
          <w:rFonts w:ascii="Century" w:eastAsia="ＭＳ 明朝" w:hAnsi="Century" w:cs="Times New Roman" w:hint="eastAsia"/>
          <w:sz w:val="20"/>
          <w:szCs w:val="20"/>
        </w:rPr>
        <w:t>のようになる。</w:t>
      </w:r>
      <w:r w:rsidR="00EE0F07" w:rsidRPr="00D42F37">
        <w:rPr>
          <w:rFonts w:ascii="Century" w:eastAsia="ＭＳ 明朝" w:hAnsi="Century" w:cs="Times New Roman" w:hint="eastAsia"/>
          <w:sz w:val="20"/>
          <w:szCs w:val="20"/>
        </w:rPr>
        <w:t>さらに、これらの理想像に加え、それぞれの地区間の繋がりも考えた</w:t>
      </w:r>
      <w:r w:rsidRPr="00D42F37">
        <w:rPr>
          <w:rFonts w:ascii="Century" w:eastAsia="ＭＳ 明朝" w:hAnsi="Century" w:cs="Times New Roman" w:hint="eastAsia"/>
          <w:sz w:val="20"/>
          <w:szCs w:val="20"/>
        </w:rPr>
        <w:t>。</w:t>
      </w:r>
    </w:p>
    <w:p w14:paraId="7BF1FB8F" w14:textId="77777777" w:rsidR="003F0C14" w:rsidRPr="00D42F37" w:rsidRDefault="003F0C14" w:rsidP="00653396">
      <w:pPr>
        <w:ind w:firstLineChars="100" w:firstLine="200"/>
        <w:rPr>
          <w:rFonts w:ascii="Century" w:eastAsia="ＭＳ 明朝" w:hAnsi="Century" w:cs="Times New Roman"/>
          <w:sz w:val="20"/>
          <w:szCs w:val="20"/>
        </w:rPr>
      </w:pPr>
    </w:p>
    <w:p w14:paraId="013DE6FA" w14:textId="77777777" w:rsidR="00FF7735" w:rsidRPr="00D42F37" w:rsidRDefault="00FF7735" w:rsidP="00FF7735">
      <w:pPr>
        <w:rPr>
          <w:rFonts w:ascii="Century" w:eastAsia="ＭＳ 明朝" w:hAnsi="Century" w:cs="Times New Roman"/>
          <w:sz w:val="20"/>
          <w:szCs w:val="20"/>
        </w:rPr>
      </w:pPr>
      <w:r w:rsidRPr="00D42F37">
        <w:rPr>
          <w:rFonts w:ascii="Century" w:eastAsia="ＭＳ 明朝" w:hAnsi="Century" w:cs="Times New Roman" w:hint="eastAsia"/>
          <w:b/>
          <w:sz w:val="20"/>
          <w:szCs w:val="20"/>
        </w:rPr>
        <w:t>中心</w:t>
      </w:r>
      <w:r w:rsidRPr="00D42F37">
        <w:rPr>
          <w:rFonts w:ascii="Century" w:eastAsia="ＭＳ 明朝" w:hAnsi="Century" w:cs="Times New Roman" w:hint="eastAsia"/>
          <w:b/>
          <w:sz w:val="20"/>
          <w:szCs w:val="20"/>
        </w:rPr>
        <w:t>-</w:t>
      </w:r>
      <w:r w:rsidRPr="00D42F37">
        <w:rPr>
          <w:rFonts w:ascii="Century" w:eastAsia="ＭＳ 明朝" w:hAnsi="Century" w:cs="Times New Roman" w:hint="eastAsia"/>
          <w:b/>
          <w:sz w:val="20"/>
          <w:szCs w:val="20"/>
        </w:rPr>
        <w:t>神立間：</w:t>
      </w:r>
      <w:r w:rsidRPr="00D42F37">
        <w:rPr>
          <w:rFonts w:ascii="Century" w:eastAsia="ＭＳ 明朝" w:hAnsi="Century" w:cs="Times New Roman" w:hint="eastAsia"/>
          <w:sz w:val="20"/>
          <w:szCs w:val="20"/>
        </w:rPr>
        <w:t>通勤通学時</w:t>
      </w:r>
      <w:r w:rsidR="004139A0" w:rsidRPr="00D42F37">
        <w:rPr>
          <w:rFonts w:ascii="Century" w:eastAsia="ＭＳ 明朝" w:hAnsi="Century" w:cs="Times New Roman" w:hint="eastAsia"/>
          <w:sz w:val="20"/>
          <w:szCs w:val="20"/>
        </w:rPr>
        <w:t>に</w:t>
      </w:r>
      <w:r w:rsidRPr="00D42F37">
        <w:rPr>
          <w:rFonts w:ascii="Century" w:eastAsia="ＭＳ 明朝" w:hAnsi="Century" w:cs="Times New Roman" w:hint="eastAsia"/>
          <w:sz w:val="20"/>
          <w:szCs w:val="20"/>
        </w:rPr>
        <w:t>神立地区のペデストリアンを通り、中心地区ではコミュニティサイクル</w:t>
      </w:r>
      <w:r w:rsidR="004139A0" w:rsidRPr="00D42F37">
        <w:rPr>
          <w:rFonts w:ascii="Century" w:eastAsia="ＭＳ 明朝" w:hAnsi="Century" w:cs="Times New Roman" w:hint="eastAsia"/>
          <w:sz w:val="20"/>
          <w:szCs w:val="20"/>
        </w:rPr>
        <w:t>を</w:t>
      </w:r>
      <w:r w:rsidR="00AE4A72" w:rsidRPr="00D42F37">
        <w:rPr>
          <w:rFonts w:ascii="Century" w:eastAsia="ＭＳ 明朝" w:hAnsi="Century" w:cs="Times New Roman" w:hint="eastAsia"/>
          <w:sz w:val="20"/>
          <w:szCs w:val="20"/>
        </w:rPr>
        <w:t>利用</w:t>
      </w:r>
      <w:r w:rsidR="004139A0" w:rsidRPr="00D42F37">
        <w:rPr>
          <w:rFonts w:ascii="Century" w:eastAsia="ＭＳ 明朝" w:hAnsi="Century" w:cs="Times New Roman" w:hint="eastAsia"/>
          <w:sz w:val="20"/>
          <w:szCs w:val="20"/>
        </w:rPr>
        <w:t>する。</w:t>
      </w:r>
    </w:p>
    <w:p w14:paraId="3ED2B8E5" w14:textId="77777777" w:rsidR="00FF7735" w:rsidRPr="00D42F37" w:rsidRDefault="00FF7735" w:rsidP="00FF7735">
      <w:pPr>
        <w:rPr>
          <w:rFonts w:ascii="Century" w:eastAsia="ＭＳ 明朝" w:hAnsi="Century" w:cs="Times New Roman"/>
          <w:sz w:val="20"/>
          <w:szCs w:val="20"/>
        </w:rPr>
      </w:pPr>
      <w:r w:rsidRPr="00D42F37">
        <w:rPr>
          <w:rFonts w:ascii="Century" w:eastAsia="ＭＳ 明朝" w:hAnsi="Century" w:cs="Times New Roman" w:hint="eastAsia"/>
          <w:b/>
          <w:sz w:val="20"/>
          <w:szCs w:val="20"/>
        </w:rPr>
        <w:t>神立</w:t>
      </w:r>
      <w:r w:rsidRPr="00D42F37">
        <w:rPr>
          <w:rFonts w:ascii="Century" w:eastAsia="ＭＳ 明朝" w:hAnsi="Century" w:cs="Times New Roman" w:hint="eastAsia"/>
          <w:b/>
          <w:sz w:val="20"/>
          <w:szCs w:val="20"/>
        </w:rPr>
        <w:t>-</w:t>
      </w:r>
      <w:r w:rsidRPr="00D42F37">
        <w:rPr>
          <w:rFonts w:ascii="Century" w:eastAsia="ＭＳ 明朝" w:hAnsi="Century" w:cs="Times New Roman" w:hint="eastAsia"/>
          <w:b/>
          <w:sz w:val="20"/>
          <w:szCs w:val="20"/>
        </w:rPr>
        <w:t>おおつ野間：</w:t>
      </w:r>
      <w:r w:rsidRPr="00D42F37">
        <w:rPr>
          <w:rFonts w:ascii="Century" w:eastAsia="ＭＳ 明朝" w:hAnsi="Century" w:cs="Times New Roman" w:hint="eastAsia"/>
          <w:sz w:val="20"/>
          <w:szCs w:val="20"/>
        </w:rPr>
        <w:t>神立のペデストリアンを利用し</w:t>
      </w:r>
      <w:r w:rsidR="004139A0" w:rsidRPr="00D42F37">
        <w:rPr>
          <w:rFonts w:ascii="Century" w:eastAsia="ＭＳ 明朝" w:hAnsi="Century" w:cs="Times New Roman" w:hint="eastAsia"/>
          <w:sz w:val="20"/>
          <w:szCs w:val="20"/>
        </w:rPr>
        <w:t>、</w:t>
      </w:r>
      <w:r w:rsidRPr="00D42F37">
        <w:rPr>
          <w:rFonts w:ascii="Century" w:eastAsia="ＭＳ 明朝" w:hAnsi="Century" w:cs="Times New Roman" w:hint="eastAsia"/>
          <w:sz w:val="20"/>
          <w:szCs w:val="20"/>
        </w:rPr>
        <w:t>神立</w:t>
      </w:r>
      <w:r w:rsidR="004139A0" w:rsidRPr="00D42F37">
        <w:rPr>
          <w:rFonts w:ascii="Century" w:eastAsia="ＭＳ 明朝" w:hAnsi="Century" w:cs="Times New Roman" w:hint="eastAsia"/>
          <w:sz w:val="20"/>
          <w:szCs w:val="20"/>
        </w:rPr>
        <w:t>・</w:t>
      </w:r>
      <w:r w:rsidRPr="00D42F37">
        <w:rPr>
          <w:rFonts w:ascii="Century" w:eastAsia="ＭＳ 明朝" w:hAnsi="Century" w:cs="Times New Roman" w:hint="eastAsia"/>
          <w:sz w:val="20"/>
          <w:szCs w:val="20"/>
        </w:rPr>
        <w:t>おおつ野に渡る多世代・多文化</w:t>
      </w:r>
      <w:r w:rsidR="00AE4A72" w:rsidRPr="00D42F37">
        <w:rPr>
          <w:rFonts w:ascii="Century" w:eastAsia="ＭＳ 明朝" w:hAnsi="Century" w:cs="Times New Roman" w:hint="eastAsia"/>
          <w:sz w:val="20"/>
          <w:szCs w:val="20"/>
        </w:rPr>
        <w:t>の交流</w:t>
      </w:r>
      <w:r w:rsidR="004139A0" w:rsidRPr="00D42F37">
        <w:rPr>
          <w:rFonts w:ascii="Century" w:eastAsia="ＭＳ 明朝" w:hAnsi="Century" w:cs="Times New Roman" w:hint="eastAsia"/>
          <w:sz w:val="20"/>
          <w:szCs w:val="20"/>
        </w:rPr>
        <w:t>を行う。</w:t>
      </w:r>
    </w:p>
    <w:p w14:paraId="350C0C40" w14:textId="77777777" w:rsidR="00AE4A72" w:rsidRPr="00D42F37" w:rsidRDefault="00AE4A72" w:rsidP="00FF7735">
      <w:pPr>
        <w:rPr>
          <w:rFonts w:ascii="Century" w:eastAsia="ＭＳ 明朝" w:hAnsi="Century" w:cs="Times New Roman"/>
          <w:sz w:val="20"/>
          <w:szCs w:val="20"/>
        </w:rPr>
      </w:pPr>
      <w:r w:rsidRPr="00D42F37">
        <w:rPr>
          <w:rFonts w:ascii="Century" w:eastAsia="ＭＳ 明朝" w:hAnsi="Century" w:cs="Times New Roman" w:hint="eastAsia"/>
          <w:b/>
          <w:sz w:val="20"/>
          <w:szCs w:val="20"/>
        </w:rPr>
        <w:t>おおつ野</w:t>
      </w:r>
      <w:r w:rsidRPr="00D42F37">
        <w:rPr>
          <w:rFonts w:ascii="Century" w:eastAsia="ＭＳ 明朝" w:hAnsi="Century" w:cs="Times New Roman" w:hint="eastAsia"/>
          <w:b/>
          <w:sz w:val="20"/>
          <w:szCs w:val="20"/>
        </w:rPr>
        <w:t>-</w:t>
      </w:r>
      <w:r w:rsidRPr="00D42F37">
        <w:rPr>
          <w:rFonts w:ascii="Century" w:eastAsia="ＭＳ 明朝" w:hAnsi="Century" w:cs="Times New Roman" w:hint="eastAsia"/>
          <w:b/>
          <w:sz w:val="20"/>
          <w:szCs w:val="20"/>
        </w:rPr>
        <w:t>新治間：</w:t>
      </w:r>
      <w:r w:rsidR="004C394A" w:rsidRPr="00D42F37">
        <w:rPr>
          <w:rFonts w:ascii="Century" w:eastAsia="ＭＳ 明朝" w:hAnsi="Century" w:cs="Times New Roman" w:hint="eastAsia"/>
          <w:sz w:val="20"/>
          <w:szCs w:val="20"/>
        </w:rPr>
        <w:t>コレクティブおおつ野</w:t>
      </w:r>
      <w:r w:rsidR="004139A0" w:rsidRPr="00D42F37">
        <w:rPr>
          <w:rFonts w:ascii="Century" w:eastAsia="ＭＳ 明朝" w:hAnsi="Century" w:cs="Times New Roman" w:hint="eastAsia"/>
          <w:sz w:val="20"/>
          <w:szCs w:val="20"/>
        </w:rPr>
        <w:t>の住人が「</w:t>
      </w:r>
      <w:r w:rsidR="00E92702" w:rsidRPr="00D42F37">
        <w:rPr>
          <w:rFonts w:ascii="Century" w:eastAsia="ＭＳ 明朝" w:hAnsi="Century" w:cs="Times New Roman" w:hint="eastAsia"/>
          <w:sz w:val="20"/>
          <w:szCs w:val="20"/>
        </w:rPr>
        <w:t>新治みんな農場」</w:t>
      </w:r>
      <w:r w:rsidR="004139A0" w:rsidRPr="00D42F37">
        <w:rPr>
          <w:rFonts w:ascii="Century" w:eastAsia="ＭＳ 明朝" w:hAnsi="Century" w:cs="Times New Roman" w:hint="eastAsia"/>
          <w:sz w:val="20"/>
          <w:szCs w:val="20"/>
        </w:rPr>
        <w:t>での農業に参加する。</w:t>
      </w:r>
    </w:p>
    <w:p w14:paraId="2A3EB723" w14:textId="77777777" w:rsidR="004139A0" w:rsidRPr="00D42F37" w:rsidRDefault="004139A0" w:rsidP="00FF7735">
      <w:pPr>
        <w:rPr>
          <w:rFonts w:ascii="Century" w:eastAsia="ＭＳ 明朝" w:hAnsi="Century" w:cs="Times New Roman"/>
          <w:sz w:val="20"/>
          <w:szCs w:val="20"/>
        </w:rPr>
      </w:pPr>
      <w:r w:rsidRPr="00D42F37">
        <w:rPr>
          <w:rFonts w:ascii="Century" w:eastAsia="ＭＳ 明朝" w:hAnsi="Century" w:cs="Times New Roman" w:hint="eastAsia"/>
          <w:b/>
          <w:sz w:val="20"/>
          <w:szCs w:val="20"/>
        </w:rPr>
        <w:t>新治</w:t>
      </w:r>
      <w:r w:rsidRPr="00D42F37">
        <w:rPr>
          <w:rFonts w:ascii="Century" w:eastAsia="ＭＳ 明朝" w:hAnsi="Century" w:cs="Times New Roman" w:hint="eastAsia"/>
          <w:b/>
          <w:sz w:val="20"/>
          <w:szCs w:val="20"/>
        </w:rPr>
        <w:t>-</w:t>
      </w:r>
      <w:r w:rsidRPr="00D42F37">
        <w:rPr>
          <w:rFonts w:ascii="Century" w:eastAsia="ＭＳ 明朝" w:hAnsi="Century" w:cs="Times New Roman" w:hint="eastAsia"/>
          <w:b/>
          <w:sz w:val="20"/>
          <w:szCs w:val="20"/>
        </w:rPr>
        <w:t>荒川沖間：</w:t>
      </w:r>
      <w:r w:rsidR="00E92702" w:rsidRPr="00D42F37">
        <w:rPr>
          <w:rFonts w:ascii="Century" w:eastAsia="ＭＳ 明朝" w:hAnsi="Century" w:cs="Times New Roman" w:hint="eastAsia"/>
          <w:sz w:val="20"/>
          <w:szCs w:val="20"/>
        </w:rPr>
        <w:t>「新治みんな農場」</w:t>
      </w:r>
      <w:r w:rsidRPr="00D42F37">
        <w:rPr>
          <w:rFonts w:ascii="Century" w:eastAsia="ＭＳ 明朝" w:hAnsi="Century" w:cs="Times New Roman" w:hint="eastAsia"/>
          <w:sz w:val="20"/>
          <w:szCs w:val="20"/>
        </w:rPr>
        <w:t>で作った農作物を「</w:t>
      </w:r>
      <w:r w:rsidRPr="00D42F37">
        <w:rPr>
          <w:rFonts w:ascii="Century" w:eastAsia="ＭＳ 明朝" w:hAnsi="Century" w:cs="Times New Roman" w:hint="eastAsia"/>
          <w:sz w:val="20"/>
          <w:szCs w:val="20"/>
        </w:rPr>
        <w:t xml:space="preserve">ikou </w:t>
      </w:r>
      <w:r w:rsidRPr="00D42F37">
        <w:rPr>
          <w:rFonts w:ascii="Century" w:eastAsia="ＭＳ 明朝" w:hAnsi="Century" w:cs="Times New Roman" w:hint="eastAsia"/>
          <w:sz w:val="20"/>
          <w:szCs w:val="20"/>
        </w:rPr>
        <w:t>荒川沖」</w:t>
      </w:r>
      <w:r w:rsidRPr="00D42F37">
        <w:rPr>
          <w:rFonts w:ascii="Century" w:eastAsia="ＭＳ 明朝" w:hAnsi="Century" w:cs="Times New Roman"/>
          <w:sz w:val="20"/>
          <w:szCs w:val="20"/>
        </w:rPr>
        <w:t>2F</w:t>
      </w:r>
      <w:r w:rsidRPr="00D42F37">
        <w:rPr>
          <w:rFonts w:ascii="Century" w:eastAsia="ＭＳ 明朝" w:hAnsi="Century" w:cs="Times New Roman" w:hint="eastAsia"/>
          <w:sz w:val="20"/>
          <w:szCs w:val="20"/>
        </w:rPr>
        <w:t>のカフェで提供する。</w:t>
      </w:r>
    </w:p>
    <w:p w14:paraId="430482EC" w14:textId="77777777" w:rsidR="004139A0" w:rsidRDefault="004139A0" w:rsidP="00FF7735">
      <w:pPr>
        <w:rPr>
          <w:rFonts w:ascii="Century" w:eastAsia="ＭＳ 明朝" w:hAnsi="Century" w:cs="Times New Roman"/>
          <w:sz w:val="20"/>
          <w:szCs w:val="20"/>
        </w:rPr>
      </w:pPr>
      <w:r w:rsidRPr="00D42F37">
        <w:rPr>
          <w:rFonts w:ascii="Century" w:eastAsia="ＭＳ 明朝" w:hAnsi="Century" w:cs="Times New Roman" w:hint="eastAsia"/>
          <w:b/>
          <w:sz w:val="20"/>
          <w:szCs w:val="20"/>
        </w:rPr>
        <w:t>荒川沖</w:t>
      </w:r>
      <w:r w:rsidRPr="00D42F37">
        <w:rPr>
          <w:rFonts w:ascii="Century" w:eastAsia="ＭＳ 明朝" w:hAnsi="Century" w:cs="Times New Roman" w:hint="eastAsia"/>
          <w:b/>
          <w:sz w:val="20"/>
          <w:szCs w:val="20"/>
        </w:rPr>
        <w:t>-</w:t>
      </w:r>
      <w:r w:rsidRPr="00D42F37">
        <w:rPr>
          <w:rFonts w:ascii="Century" w:eastAsia="ＭＳ 明朝" w:hAnsi="Century" w:cs="Times New Roman" w:hint="eastAsia"/>
          <w:b/>
          <w:sz w:val="20"/>
          <w:szCs w:val="20"/>
        </w:rPr>
        <w:t>中心間：</w:t>
      </w:r>
      <w:r w:rsidRPr="00D42F37">
        <w:rPr>
          <w:rFonts w:ascii="Century" w:eastAsia="ＭＳ 明朝" w:hAnsi="Century" w:cs="Times New Roman" w:hint="eastAsia"/>
          <w:sz w:val="20"/>
          <w:szCs w:val="20"/>
        </w:rPr>
        <w:t>通勤通学時に</w:t>
      </w:r>
      <w:r w:rsidR="009A2082" w:rsidRPr="00D42F37">
        <w:rPr>
          <w:rFonts w:ascii="Century" w:eastAsia="ＭＳ 明朝" w:hAnsi="Century" w:cs="Times New Roman" w:hint="eastAsia"/>
          <w:sz w:val="20"/>
          <w:szCs w:val="20"/>
        </w:rPr>
        <w:t>中心地区</w:t>
      </w:r>
      <w:r w:rsidRPr="00D42F37">
        <w:rPr>
          <w:rFonts w:ascii="Century" w:eastAsia="ＭＳ 明朝" w:hAnsi="Century" w:cs="Times New Roman" w:hint="eastAsia"/>
          <w:sz w:val="20"/>
          <w:szCs w:val="20"/>
        </w:rPr>
        <w:t>の住民が「</w:t>
      </w:r>
      <w:r w:rsidRPr="00D42F37">
        <w:rPr>
          <w:rFonts w:ascii="Century" w:eastAsia="ＭＳ 明朝" w:hAnsi="Century" w:cs="Times New Roman" w:hint="eastAsia"/>
          <w:sz w:val="20"/>
          <w:szCs w:val="20"/>
        </w:rPr>
        <w:t xml:space="preserve">ikou </w:t>
      </w:r>
      <w:r w:rsidRPr="00D42F37">
        <w:rPr>
          <w:rFonts w:ascii="Century" w:eastAsia="ＭＳ 明朝" w:hAnsi="Century" w:cs="Times New Roman" w:hint="eastAsia"/>
          <w:sz w:val="20"/>
          <w:szCs w:val="20"/>
        </w:rPr>
        <w:t>荒川沖」</w:t>
      </w:r>
      <w:r w:rsidR="009A2082" w:rsidRPr="00D42F37">
        <w:rPr>
          <w:rFonts w:ascii="Century" w:eastAsia="ＭＳ 明朝" w:hAnsi="Century" w:cs="Times New Roman" w:hint="eastAsia"/>
          <w:sz w:val="20"/>
          <w:szCs w:val="20"/>
        </w:rPr>
        <w:t>をサード・プレイスとして利用してから通勤する。</w:t>
      </w:r>
    </w:p>
    <w:p w14:paraId="0D4CA060" w14:textId="77777777" w:rsidR="003F0C14" w:rsidRPr="00D42F37" w:rsidRDefault="003F0C14" w:rsidP="00FF7735">
      <w:pPr>
        <w:rPr>
          <w:rFonts w:ascii="Century" w:eastAsia="ＭＳ 明朝" w:hAnsi="Century" w:cs="Times New Roman"/>
          <w:sz w:val="20"/>
          <w:szCs w:val="20"/>
        </w:rPr>
      </w:pPr>
    </w:p>
    <w:p w14:paraId="1F1F5CF8" w14:textId="5C5D1CF9" w:rsidR="00FF7735" w:rsidRPr="00D42F37" w:rsidRDefault="00EE0F07" w:rsidP="00FF7735">
      <w:pPr>
        <w:rPr>
          <w:rFonts w:ascii="Century" w:eastAsia="ＭＳ 明朝" w:hAnsi="Century" w:cs="Times New Roman"/>
          <w:sz w:val="20"/>
          <w:szCs w:val="20"/>
        </w:rPr>
      </w:pPr>
      <w:r w:rsidRPr="00D42F37">
        <w:rPr>
          <w:rFonts w:ascii="Century" w:eastAsia="ＭＳ 明朝" w:hAnsi="Century" w:cs="Times New Roman" w:hint="eastAsia"/>
          <w:sz w:val="20"/>
          <w:szCs w:val="20"/>
        </w:rPr>
        <w:lastRenderedPageBreak/>
        <w:t xml:space="preserve">　上に示したのはあくまでも一例である。</w:t>
      </w:r>
      <w:r w:rsidR="004139A0" w:rsidRPr="00D42F37">
        <w:rPr>
          <w:rFonts w:ascii="Century" w:eastAsia="ＭＳ 明朝" w:hAnsi="Century" w:cs="Times New Roman" w:hint="eastAsia"/>
          <w:sz w:val="20"/>
          <w:szCs w:val="20"/>
        </w:rPr>
        <w:t>これ以外にも更なる繋がり</w:t>
      </w:r>
      <w:r w:rsidR="00FF7735" w:rsidRPr="00D42F37">
        <w:rPr>
          <w:rFonts w:ascii="Century" w:eastAsia="ＭＳ 明朝" w:hAnsi="Century" w:cs="Times New Roman" w:hint="eastAsia"/>
          <w:sz w:val="20"/>
          <w:szCs w:val="20"/>
        </w:rPr>
        <w:t>が生まれ</w:t>
      </w:r>
      <w:r w:rsidR="004139A0" w:rsidRPr="00D42F37">
        <w:rPr>
          <w:rFonts w:ascii="Century" w:eastAsia="ＭＳ 明朝" w:hAnsi="Century" w:cs="Times New Roman" w:hint="eastAsia"/>
          <w:sz w:val="20"/>
          <w:szCs w:val="20"/>
        </w:rPr>
        <w:t>ていくことで</w:t>
      </w:r>
      <w:r w:rsidRPr="00D42F37">
        <w:rPr>
          <w:rFonts w:ascii="Century" w:eastAsia="ＭＳ 明朝" w:hAnsi="Century" w:cs="Times New Roman" w:hint="eastAsia"/>
          <w:sz w:val="20"/>
          <w:szCs w:val="20"/>
        </w:rPr>
        <w:t>土浦のまち全体が</w:t>
      </w:r>
      <w:r w:rsidR="00960311" w:rsidRPr="00D42F37">
        <w:rPr>
          <w:rFonts w:ascii="Century" w:eastAsia="ＭＳ 明朝" w:hAnsi="Century" w:cs="Times New Roman" w:hint="eastAsia"/>
          <w:sz w:val="20"/>
          <w:szCs w:val="20"/>
        </w:rPr>
        <w:t>一つの「住んでいたい」</w:t>
      </w:r>
      <w:r w:rsidR="003F0C14">
        <w:rPr>
          <w:rFonts w:ascii="Century" w:eastAsia="ＭＳ 明朝" w:hAnsi="Century" w:cs="Times New Roman" w:hint="eastAsia"/>
          <w:sz w:val="20"/>
          <w:szCs w:val="20"/>
        </w:rPr>
        <w:t>が叶う</w:t>
      </w:r>
      <w:r w:rsidR="00FF7735" w:rsidRPr="00D42F37">
        <w:rPr>
          <w:rFonts w:ascii="Century" w:eastAsia="ＭＳ 明朝" w:hAnsi="Century" w:cs="Times New Roman" w:hint="eastAsia"/>
          <w:sz w:val="20"/>
          <w:szCs w:val="20"/>
        </w:rPr>
        <w:t>まちになるのではないだろうか。</w:t>
      </w:r>
    </w:p>
    <w:p w14:paraId="113E69A4" w14:textId="77777777" w:rsidR="00205E1A" w:rsidRPr="00D42F37" w:rsidRDefault="00205E1A" w:rsidP="00205E1A">
      <w:pPr>
        <w:rPr>
          <w:rFonts w:ascii="Century" w:eastAsia="ＭＳ 明朝" w:hAnsi="Century" w:cs="Times New Roman"/>
          <w:sz w:val="20"/>
          <w:szCs w:val="20"/>
        </w:rPr>
      </w:pPr>
    </w:p>
    <w:p w14:paraId="2267805D" w14:textId="77777777" w:rsidR="00205E1A" w:rsidRPr="00D42F37" w:rsidRDefault="00205E1A" w:rsidP="00553BF3">
      <w:pPr>
        <w:pStyle w:val="a7"/>
        <w:numPr>
          <w:ilvl w:val="0"/>
          <w:numId w:val="10"/>
        </w:numPr>
        <w:ind w:leftChars="0"/>
        <w:rPr>
          <w:rFonts w:ascii="Century" w:eastAsia="ＭＳ 明朝" w:hAnsi="Century" w:cs="Times New Roman"/>
          <w:b/>
          <w:sz w:val="20"/>
          <w:szCs w:val="20"/>
        </w:rPr>
      </w:pPr>
      <w:r w:rsidRPr="00D42F37">
        <w:rPr>
          <w:rFonts w:ascii="Century" w:eastAsia="ＭＳ 明朝" w:hAnsi="Century" w:cs="Times New Roman" w:hint="eastAsia"/>
          <w:b/>
          <w:sz w:val="20"/>
          <w:szCs w:val="20"/>
        </w:rPr>
        <w:t>参考文献</w:t>
      </w:r>
    </w:p>
    <w:p w14:paraId="6E0EF4D2" w14:textId="5BC2F18B" w:rsidR="00D42F37" w:rsidRPr="00D42F37" w:rsidRDefault="00D42F37" w:rsidP="003F0C14">
      <w:pPr>
        <w:spacing w:line="240" w:lineRule="exact"/>
        <w:rPr>
          <w:sz w:val="18"/>
        </w:rPr>
      </w:pPr>
      <w:r w:rsidRPr="00D42F37">
        <w:rPr>
          <w:rFonts w:hint="eastAsia"/>
          <w:sz w:val="18"/>
        </w:rPr>
        <w:t>国土数値情報ダウンロードサービス</w:t>
      </w:r>
      <w:r w:rsidRPr="00D42F37">
        <w:rPr>
          <w:sz w:val="18"/>
        </w:rPr>
        <w:t>http://nlftp.mlit.go.jp/ksj/</w:t>
      </w:r>
    </w:p>
    <w:p w14:paraId="146BDA5A" w14:textId="124D8C61" w:rsidR="00D42F37" w:rsidRPr="00D42F37" w:rsidRDefault="00D42F37" w:rsidP="003F0C14">
      <w:pPr>
        <w:spacing w:line="240" w:lineRule="exact"/>
        <w:rPr>
          <w:sz w:val="18"/>
        </w:rPr>
      </w:pPr>
      <w:r w:rsidRPr="00D42F37">
        <w:rPr>
          <w:rFonts w:hint="eastAsia"/>
          <w:sz w:val="18"/>
        </w:rPr>
        <w:t>自転車産業振興協会</w:t>
      </w:r>
      <w:r>
        <w:rPr>
          <w:rFonts w:hint="eastAsia"/>
          <w:sz w:val="18"/>
        </w:rPr>
        <w:t xml:space="preserve">HP </w:t>
      </w:r>
      <w:r w:rsidRPr="00D42F37">
        <w:rPr>
          <w:rFonts w:hint="eastAsia"/>
          <w:sz w:val="18"/>
        </w:rPr>
        <w:t>www.jbpi.or.jp</w:t>
      </w:r>
      <w:r w:rsidRPr="00D42F37">
        <w:rPr>
          <w:rFonts w:hint="eastAsia"/>
          <w:sz w:val="18"/>
        </w:rPr>
        <w:t xml:space="preserve">　</w:t>
      </w:r>
    </w:p>
    <w:p w14:paraId="08A45D4E" w14:textId="77777777" w:rsidR="00D42F37" w:rsidRPr="00D42F37" w:rsidRDefault="00D42F37" w:rsidP="003F0C14">
      <w:pPr>
        <w:spacing w:line="240" w:lineRule="exact"/>
        <w:rPr>
          <w:sz w:val="18"/>
        </w:rPr>
      </w:pPr>
      <w:r w:rsidRPr="00D42F37">
        <w:rPr>
          <w:rFonts w:hint="eastAsia"/>
          <w:sz w:val="18"/>
        </w:rPr>
        <w:t>健診受診者生命予後追跡調査事業の集計結果</w:t>
      </w:r>
      <w:r w:rsidRPr="00D42F37">
        <w:rPr>
          <w:rFonts w:hint="eastAsia"/>
          <w:sz w:val="18"/>
        </w:rPr>
        <w:t xml:space="preserve"> </w:t>
      </w:r>
      <w:r w:rsidRPr="00D42F37">
        <w:rPr>
          <w:rFonts w:hint="eastAsia"/>
          <w:sz w:val="18"/>
        </w:rPr>
        <w:t>（</w:t>
      </w:r>
      <w:r w:rsidRPr="00D42F37">
        <w:rPr>
          <w:rFonts w:hint="eastAsia"/>
          <w:sz w:val="18"/>
        </w:rPr>
        <w:t>H21/9</w:t>
      </w:r>
      <w:r w:rsidRPr="00D42F37">
        <w:rPr>
          <w:rFonts w:hint="eastAsia"/>
          <w:sz w:val="18"/>
        </w:rPr>
        <w:t>）</w:t>
      </w:r>
    </w:p>
    <w:p w14:paraId="249C2C10" w14:textId="77777777" w:rsidR="00D42F37" w:rsidRPr="00D42F37" w:rsidRDefault="00D42F37" w:rsidP="003F0C14">
      <w:pPr>
        <w:spacing w:line="240" w:lineRule="exact"/>
        <w:rPr>
          <w:sz w:val="18"/>
        </w:rPr>
      </w:pPr>
      <w:r w:rsidRPr="00D42F37">
        <w:rPr>
          <w:rFonts w:hint="eastAsia"/>
          <w:sz w:val="18"/>
        </w:rPr>
        <w:t>http://www.hsc-i.jp/05_chousa/doc/seimeiyogo_chousa/lifestyle_related_disease_H21.9.pdf</w:t>
      </w:r>
      <w:r w:rsidRPr="00D42F37">
        <w:rPr>
          <w:rFonts w:hint="eastAsia"/>
          <w:sz w:val="18"/>
        </w:rPr>
        <w:t xml:space="preserve">　</w:t>
      </w:r>
    </w:p>
    <w:p w14:paraId="16533A88" w14:textId="77777777" w:rsidR="00D42F37" w:rsidRPr="00D42F37" w:rsidRDefault="00D42F37" w:rsidP="003F0C14">
      <w:pPr>
        <w:spacing w:line="240" w:lineRule="exact"/>
        <w:rPr>
          <w:sz w:val="18"/>
        </w:rPr>
      </w:pPr>
      <w:r w:rsidRPr="00D42F37">
        <w:rPr>
          <w:rFonts w:hint="eastAsia"/>
          <w:sz w:val="18"/>
        </w:rPr>
        <w:t>神立駅周辺地区バリアフリー構想（案）</w:t>
      </w:r>
    </w:p>
    <w:p w14:paraId="11F92948" w14:textId="77777777" w:rsidR="00D42F37" w:rsidRPr="00D42F37" w:rsidRDefault="00D42F37" w:rsidP="003F0C14">
      <w:pPr>
        <w:spacing w:line="240" w:lineRule="exact"/>
        <w:rPr>
          <w:sz w:val="18"/>
        </w:rPr>
      </w:pPr>
      <w:r w:rsidRPr="00D42F37">
        <w:rPr>
          <w:rFonts w:hint="eastAsia"/>
          <w:sz w:val="18"/>
        </w:rPr>
        <w:t>http://www.city.tsuchiura.lg.jp/data/doc/1235372052_doc_34.pdf</w:t>
      </w:r>
      <w:r w:rsidRPr="00D42F37">
        <w:rPr>
          <w:rFonts w:hint="eastAsia"/>
          <w:sz w:val="18"/>
        </w:rPr>
        <w:t xml:space="preserve">　</w:t>
      </w:r>
    </w:p>
    <w:p w14:paraId="1EB179A3" w14:textId="77777777" w:rsidR="00D42F37" w:rsidRPr="00D42F37" w:rsidRDefault="00D42F37" w:rsidP="003F0C14">
      <w:pPr>
        <w:spacing w:line="240" w:lineRule="exact"/>
        <w:rPr>
          <w:sz w:val="18"/>
        </w:rPr>
      </w:pPr>
      <w:r w:rsidRPr="00D42F37">
        <w:rPr>
          <w:rFonts w:hint="eastAsia"/>
          <w:sz w:val="18"/>
        </w:rPr>
        <w:t>なぜいま「地域コミュニティの活性化」が求められるのか</w:t>
      </w:r>
    </w:p>
    <w:p w14:paraId="19942AD3" w14:textId="77777777" w:rsidR="00D42F37" w:rsidRPr="00D42F37" w:rsidRDefault="00D42F37" w:rsidP="003F0C14">
      <w:pPr>
        <w:spacing w:line="240" w:lineRule="exact"/>
        <w:rPr>
          <w:sz w:val="18"/>
        </w:rPr>
      </w:pPr>
      <w:r w:rsidRPr="00D42F37">
        <w:rPr>
          <w:rFonts w:hint="eastAsia"/>
          <w:sz w:val="18"/>
        </w:rPr>
        <w:t>http://www.city.kyoto.lg.jp/bunshi/cmsfiles/contents/0000079/79526/dai1syou.pdf</w:t>
      </w:r>
      <w:r w:rsidRPr="00D42F37">
        <w:rPr>
          <w:rFonts w:hint="eastAsia"/>
          <w:sz w:val="18"/>
        </w:rPr>
        <w:t xml:space="preserve">　</w:t>
      </w:r>
    </w:p>
    <w:p w14:paraId="643B9480" w14:textId="77777777" w:rsidR="00D42F37" w:rsidRPr="00D42F37" w:rsidRDefault="00D42F37" w:rsidP="003F0C14">
      <w:pPr>
        <w:spacing w:line="240" w:lineRule="exact"/>
        <w:rPr>
          <w:sz w:val="18"/>
        </w:rPr>
      </w:pPr>
      <w:r w:rsidRPr="00D42F37">
        <w:rPr>
          <w:rFonts w:hint="eastAsia"/>
          <w:sz w:val="18"/>
        </w:rPr>
        <w:t>農林水産省「農林業センサス」</w:t>
      </w:r>
      <w:r w:rsidRPr="00D42F37">
        <w:rPr>
          <w:rFonts w:hint="eastAsia"/>
          <w:sz w:val="18"/>
        </w:rPr>
        <w:t xml:space="preserve"> </w:t>
      </w:r>
    </w:p>
    <w:p w14:paraId="5CBCE703" w14:textId="77777777" w:rsidR="00D42F37" w:rsidRPr="00D42F37" w:rsidRDefault="00D42F37" w:rsidP="003F0C14">
      <w:pPr>
        <w:spacing w:line="240" w:lineRule="exact"/>
        <w:rPr>
          <w:sz w:val="18"/>
        </w:rPr>
      </w:pPr>
      <w:r w:rsidRPr="00D42F37">
        <w:rPr>
          <w:sz w:val="18"/>
        </w:rPr>
        <w:t>http://www.maff.go.jp/j/tokei/census/afc/</w:t>
      </w:r>
    </w:p>
    <w:p w14:paraId="55F7493C" w14:textId="77777777" w:rsidR="00D42F37" w:rsidRPr="00D42F37" w:rsidRDefault="00D42F37" w:rsidP="003F0C14">
      <w:pPr>
        <w:spacing w:line="240" w:lineRule="exact"/>
        <w:rPr>
          <w:sz w:val="18"/>
        </w:rPr>
      </w:pPr>
      <w:r w:rsidRPr="00D42F37">
        <w:rPr>
          <w:rFonts w:hint="eastAsia"/>
          <w:sz w:val="18"/>
        </w:rPr>
        <w:t>農林水産省「農業経営統計調査」</w:t>
      </w:r>
      <w:r w:rsidRPr="00D42F37">
        <w:rPr>
          <w:rFonts w:hint="eastAsia"/>
          <w:sz w:val="18"/>
        </w:rPr>
        <w:t xml:space="preserve"> </w:t>
      </w:r>
    </w:p>
    <w:p w14:paraId="0AC17943" w14:textId="77777777" w:rsidR="00D42F37" w:rsidRPr="00D42F37" w:rsidRDefault="00D42F37" w:rsidP="003F0C14">
      <w:pPr>
        <w:spacing w:line="240" w:lineRule="exact"/>
        <w:rPr>
          <w:sz w:val="18"/>
        </w:rPr>
      </w:pPr>
      <w:r w:rsidRPr="00D42F37">
        <w:rPr>
          <w:sz w:val="18"/>
        </w:rPr>
        <w:t>http://www.maff.go.jp/j/tokei/kouhyou/noukei/index.html</w:t>
      </w:r>
    </w:p>
    <w:p w14:paraId="3B55B97C" w14:textId="77777777" w:rsidR="00D42F37" w:rsidRPr="00D42F37" w:rsidRDefault="00D42F37" w:rsidP="003F0C14">
      <w:pPr>
        <w:spacing w:line="240" w:lineRule="exact"/>
        <w:rPr>
          <w:sz w:val="18"/>
        </w:rPr>
      </w:pPr>
      <w:r w:rsidRPr="00D42F37">
        <w:rPr>
          <w:rFonts w:hint="eastAsia"/>
          <w:sz w:val="18"/>
        </w:rPr>
        <w:t>土浦市　耕作放棄地解消計画</w:t>
      </w:r>
      <w:r w:rsidRPr="00D42F37">
        <w:rPr>
          <w:rFonts w:hint="eastAsia"/>
          <w:sz w:val="18"/>
        </w:rPr>
        <w:t xml:space="preserve"> </w:t>
      </w:r>
    </w:p>
    <w:p w14:paraId="62B9A216" w14:textId="77777777" w:rsidR="00D42F37" w:rsidRPr="00D42F37" w:rsidRDefault="00D42F37" w:rsidP="003F0C14">
      <w:pPr>
        <w:spacing w:line="240" w:lineRule="exact"/>
        <w:rPr>
          <w:sz w:val="18"/>
        </w:rPr>
      </w:pPr>
      <w:r w:rsidRPr="00D42F37">
        <w:rPr>
          <w:sz w:val="18"/>
        </w:rPr>
        <w:t>https://www.city.tsuchiura.lg.jp/page/page002673.html</w:t>
      </w:r>
    </w:p>
    <w:p w14:paraId="4657E3BA" w14:textId="64489551" w:rsidR="00D42F37" w:rsidRPr="00D42F37" w:rsidRDefault="00D42F37" w:rsidP="003F0C14">
      <w:pPr>
        <w:spacing w:line="240" w:lineRule="exact"/>
        <w:rPr>
          <w:sz w:val="18"/>
        </w:rPr>
      </w:pPr>
      <w:r w:rsidRPr="00D42F37">
        <w:rPr>
          <w:rFonts w:hint="eastAsia"/>
          <w:sz w:val="18"/>
        </w:rPr>
        <w:t>酒人ふぁ～む</w:t>
      </w:r>
      <w:r>
        <w:rPr>
          <w:rFonts w:hint="eastAsia"/>
          <w:sz w:val="18"/>
        </w:rPr>
        <w:t xml:space="preserve"> </w:t>
      </w:r>
      <w:r w:rsidRPr="00D42F37">
        <w:rPr>
          <w:sz w:val="18"/>
        </w:rPr>
        <w:t>http://www.sakoudo.jp/about/</w:t>
      </w:r>
    </w:p>
    <w:p w14:paraId="6148D99B" w14:textId="4F9522D6" w:rsidR="00D42F37" w:rsidRPr="00D42F37" w:rsidRDefault="00D42F37" w:rsidP="003F0C14">
      <w:pPr>
        <w:spacing w:line="240" w:lineRule="exact"/>
        <w:rPr>
          <w:sz w:val="18"/>
        </w:rPr>
      </w:pPr>
      <w:r w:rsidRPr="00D42F37">
        <w:rPr>
          <w:rFonts w:hint="eastAsia"/>
          <w:sz w:val="18"/>
        </w:rPr>
        <w:t>クボタ電農スクエア</w:t>
      </w:r>
      <w:r w:rsidRPr="00D42F37">
        <w:rPr>
          <w:sz w:val="18"/>
        </w:rPr>
        <w:t xml:space="preserve"> http://jnouki.kubota.co.jp/</w:t>
      </w:r>
    </w:p>
    <w:p w14:paraId="4B5DDC5C" w14:textId="77777777" w:rsidR="00D42F37" w:rsidRPr="00D42F37" w:rsidRDefault="00D42F37" w:rsidP="003F0C14">
      <w:pPr>
        <w:spacing w:line="240" w:lineRule="exact"/>
        <w:rPr>
          <w:sz w:val="18"/>
        </w:rPr>
      </w:pPr>
      <w:r w:rsidRPr="00D42F37">
        <w:rPr>
          <w:rFonts w:hint="eastAsia"/>
          <w:sz w:val="18"/>
        </w:rPr>
        <w:t xml:space="preserve">通勤ストレスの定量化手法に関する研究　</w:t>
      </w:r>
      <w:r w:rsidRPr="00D42F37">
        <w:rPr>
          <w:rFonts w:hint="eastAsia"/>
          <w:sz w:val="18"/>
        </w:rPr>
        <w:t xml:space="preserve">(2009 </w:t>
      </w:r>
      <w:r w:rsidRPr="00D42F37">
        <w:rPr>
          <w:rFonts w:hint="eastAsia"/>
          <w:sz w:val="18"/>
        </w:rPr>
        <w:t>鹿島、武田</w:t>
      </w:r>
      <w:r w:rsidRPr="00D42F37">
        <w:rPr>
          <w:rFonts w:hint="eastAsia"/>
          <w:sz w:val="18"/>
        </w:rPr>
        <w:t>)</w:t>
      </w:r>
    </w:p>
    <w:p w14:paraId="6ADB8A77" w14:textId="77777777" w:rsidR="00D42F37" w:rsidRPr="00D42F37" w:rsidRDefault="00D42F37" w:rsidP="003F0C14">
      <w:pPr>
        <w:spacing w:line="240" w:lineRule="exact"/>
        <w:rPr>
          <w:sz w:val="18"/>
        </w:rPr>
      </w:pPr>
      <w:r w:rsidRPr="00D42F37">
        <w:rPr>
          <w:sz w:val="18"/>
        </w:rPr>
        <w:t>http://www.jterc.or.jp/kenkyusyo/product/tpsr/bn/pdf/no43-06.pdf</w:t>
      </w:r>
    </w:p>
    <w:p w14:paraId="035BD74B" w14:textId="77777777" w:rsidR="00D42F37" w:rsidRPr="00D42F37" w:rsidRDefault="00D42F37" w:rsidP="003F0C14">
      <w:pPr>
        <w:spacing w:line="240" w:lineRule="exact"/>
        <w:rPr>
          <w:sz w:val="18"/>
        </w:rPr>
      </w:pPr>
      <w:r w:rsidRPr="00D42F37">
        <w:rPr>
          <w:rFonts w:hint="eastAsia"/>
          <w:sz w:val="18"/>
        </w:rPr>
        <w:t xml:space="preserve">サード・プレイスから都市再生を考える　</w:t>
      </w:r>
      <w:r w:rsidRPr="00D42F37">
        <w:rPr>
          <w:rFonts w:hint="eastAsia"/>
          <w:sz w:val="18"/>
        </w:rPr>
        <w:t xml:space="preserve">(2007 </w:t>
      </w:r>
      <w:r w:rsidRPr="00D42F37">
        <w:rPr>
          <w:rFonts w:hint="eastAsia"/>
          <w:sz w:val="18"/>
        </w:rPr>
        <w:t>久繁</w:t>
      </w:r>
      <w:r w:rsidRPr="00D42F37">
        <w:rPr>
          <w:rFonts w:hint="eastAsia"/>
          <w:sz w:val="18"/>
        </w:rPr>
        <w:t>)</w:t>
      </w:r>
    </w:p>
    <w:p w14:paraId="755F06A0" w14:textId="77777777" w:rsidR="00D42F37" w:rsidRPr="00D42F37" w:rsidRDefault="00D42F37" w:rsidP="003F0C14">
      <w:pPr>
        <w:spacing w:line="240" w:lineRule="exact"/>
        <w:rPr>
          <w:sz w:val="18"/>
        </w:rPr>
      </w:pPr>
      <w:r w:rsidRPr="00D42F37">
        <w:rPr>
          <w:sz w:val="18"/>
        </w:rPr>
        <w:t>http://ns.minto.or.jp/print/urbanstudy/pdf/u40_01.pdf</w:t>
      </w:r>
    </w:p>
    <w:p w14:paraId="598E12AC" w14:textId="77777777" w:rsidR="00D42F37" w:rsidRPr="00D42F37" w:rsidRDefault="00D42F37" w:rsidP="003F0C14">
      <w:pPr>
        <w:spacing w:line="240" w:lineRule="exact"/>
        <w:rPr>
          <w:sz w:val="18"/>
        </w:rPr>
      </w:pPr>
      <w:r w:rsidRPr="00D42F37">
        <w:rPr>
          <w:rFonts w:hint="eastAsia"/>
          <w:sz w:val="18"/>
        </w:rPr>
        <w:t>土浦地区別及び年齢別人口</w:t>
      </w:r>
    </w:p>
    <w:p w14:paraId="3A6F35B7" w14:textId="77777777" w:rsidR="00D42F37" w:rsidRPr="00D42F37" w:rsidRDefault="00D42F37" w:rsidP="003F0C14">
      <w:pPr>
        <w:spacing w:line="240" w:lineRule="exact"/>
        <w:rPr>
          <w:sz w:val="18"/>
        </w:rPr>
      </w:pPr>
      <w:r w:rsidRPr="00D42F37">
        <w:rPr>
          <w:rFonts w:hint="eastAsia"/>
          <w:sz w:val="18"/>
        </w:rPr>
        <w:t>http://www.city.tsuchiura.lg.jp/page/page001169.html</w:t>
      </w:r>
      <w:r w:rsidRPr="00D42F37">
        <w:rPr>
          <w:rFonts w:hint="eastAsia"/>
          <w:sz w:val="18"/>
        </w:rPr>
        <w:t xml:space="preserve">　</w:t>
      </w:r>
    </w:p>
    <w:p w14:paraId="576C702A" w14:textId="77777777" w:rsidR="00D42F37" w:rsidRPr="00D42F37" w:rsidRDefault="00D42F37" w:rsidP="003F0C14">
      <w:pPr>
        <w:spacing w:line="240" w:lineRule="exact"/>
        <w:rPr>
          <w:sz w:val="18"/>
        </w:rPr>
      </w:pPr>
      <w:r w:rsidRPr="00D42F37">
        <w:rPr>
          <w:rFonts w:hint="eastAsia"/>
          <w:sz w:val="18"/>
        </w:rPr>
        <w:t>東京ガス：「近居」という住まい方～親世帯と子世帯の交流実態・意識～</w:t>
      </w:r>
    </w:p>
    <w:p w14:paraId="7617EE6B" w14:textId="77777777" w:rsidR="00D42F37" w:rsidRPr="00D42F37" w:rsidRDefault="00D42F37" w:rsidP="003F0C14">
      <w:pPr>
        <w:spacing w:line="240" w:lineRule="exact"/>
        <w:rPr>
          <w:sz w:val="18"/>
        </w:rPr>
      </w:pPr>
      <w:r w:rsidRPr="00D42F37">
        <w:rPr>
          <w:rFonts w:hint="eastAsia"/>
          <w:sz w:val="18"/>
        </w:rPr>
        <w:t>http://www.tokyo-gas.co.jp/Press/20131213-01.html</w:t>
      </w:r>
      <w:r w:rsidRPr="00D42F37">
        <w:rPr>
          <w:rFonts w:hint="eastAsia"/>
          <w:sz w:val="18"/>
        </w:rPr>
        <w:t xml:space="preserve">　</w:t>
      </w:r>
    </w:p>
    <w:p w14:paraId="0F22860C" w14:textId="77777777" w:rsidR="00D42F37" w:rsidRPr="00D42F37" w:rsidRDefault="00D42F37" w:rsidP="003F0C14">
      <w:pPr>
        <w:spacing w:line="240" w:lineRule="exact"/>
        <w:rPr>
          <w:sz w:val="18"/>
        </w:rPr>
      </w:pPr>
      <w:r w:rsidRPr="00D42F37">
        <w:rPr>
          <w:rFonts w:hint="eastAsia"/>
          <w:sz w:val="18"/>
        </w:rPr>
        <w:t>野村不動産アーバンネット：「同居・近居に関する調査」</w:t>
      </w:r>
    </w:p>
    <w:p w14:paraId="3A7D218C" w14:textId="77777777" w:rsidR="00D42F37" w:rsidRPr="00D42F37" w:rsidRDefault="00D42F37" w:rsidP="003F0C14">
      <w:pPr>
        <w:spacing w:line="240" w:lineRule="exact"/>
        <w:rPr>
          <w:sz w:val="18"/>
        </w:rPr>
      </w:pPr>
      <w:r w:rsidRPr="00D42F37">
        <w:rPr>
          <w:rFonts w:hint="eastAsia"/>
          <w:sz w:val="18"/>
        </w:rPr>
        <w:t>http://www.nomura-un.co.jp/page/news/pdf/20150507.pdf</w:t>
      </w:r>
      <w:r w:rsidRPr="00D42F37">
        <w:rPr>
          <w:rFonts w:hint="eastAsia"/>
          <w:sz w:val="18"/>
        </w:rPr>
        <w:t xml:space="preserve">　</w:t>
      </w:r>
    </w:p>
    <w:p w14:paraId="6D7CD19F" w14:textId="77777777" w:rsidR="00D42F37" w:rsidRPr="00D42F37" w:rsidRDefault="00D42F37" w:rsidP="003F0C14">
      <w:pPr>
        <w:spacing w:line="240" w:lineRule="exact"/>
        <w:rPr>
          <w:sz w:val="18"/>
        </w:rPr>
      </w:pPr>
      <w:r w:rsidRPr="00D42F37">
        <w:rPr>
          <w:rFonts w:hint="eastAsia"/>
          <w:sz w:val="18"/>
        </w:rPr>
        <w:t>コレクティブハウスイメージ</w:t>
      </w:r>
    </w:p>
    <w:p w14:paraId="6882B1D4" w14:textId="77777777" w:rsidR="00D42F37" w:rsidRPr="00D42F37" w:rsidRDefault="00D42F37" w:rsidP="003F0C14">
      <w:pPr>
        <w:spacing w:line="240" w:lineRule="exact"/>
        <w:rPr>
          <w:sz w:val="18"/>
        </w:rPr>
      </w:pPr>
      <w:r w:rsidRPr="00D42F37">
        <w:rPr>
          <w:rFonts w:hint="eastAsia"/>
          <w:sz w:val="18"/>
        </w:rPr>
        <w:t>https://www.bing.com/images</w:t>
      </w:r>
      <w:r w:rsidRPr="00D42F37">
        <w:rPr>
          <w:rFonts w:hint="eastAsia"/>
          <w:sz w:val="18"/>
        </w:rPr>
        <w:t xml:space="preserve">　</w:t>
      </w:r>
    </w:p>
    <w:p w14:paraId="78ECEF99" w14:textId="77777777" w:rsidR="00D42F37" w:rsidRPr="00D42F37" w:rsidRDefault="00D42F37" w:rsidP="003F0C14">
      <w:pPr>
        <w:spacing w:line="240" w:lineRule="exact"/>
        <w:rPr>
          <w:sz w:val="18"/>
        </w:rPr>
      </w:pPr>
      <w:r w:rsidRPr="00D42F37">
        <w:rPr>
          <w:rFonts w:hint="eastAsia"/>
          <w:sz w:val="18"/>
        </w:rPr>
        <w:t>かんかん森</w:t>
      </w:r>
    </w:p>
    <w:p w14:paraId="34B0BBC4" w14:textId="77777777" w:rsidR="00D42F37" w:rsidRPr="00D42F37" w:rsidRDefault="00D42F37" w:rsidP="003F0C14">
      <w:pPr>
        <w:spacing w:line="240" w:lineRule="exact"/>
        <w:rPr>
          <w:sz w:val="18"/>
        </w:rPr>
      </w:pPr>
      <w:r w:rsidRPr="00D42F37">
        <w:rPr>
          <w:rFonts w:hint="eastAsia"/>
          <w:sz w:val="18"/>
        </w:rPr>
        <w:t xml:space="preserve"> http://www.collectivehouse.co.jp/</w:t>
      </w:r>
      <w:r w:rsidRPr="00D42F37">
        <w:rPr>
          <w:rFonts w:hint="eastAsia"/>
          <w:sz w:val="18"/>
        </w:rPr>
        <w:t xml:space="preserve">　</w:t>
      </w:r>
    </w:p>
    <w:p w14:paraId="7B20195A" w14:textId="77777777" w:rsidR="00D42F37" w:rsidRPr="00D42F37" w:rsidRDefault="00D42F37" w:rsidP="003F0C14">
      <w:pPr>
        <w:spacing w:line="240" w:lineRule="exact"/>
        <w:rPr>
          <w:sz w:val="18"/>
        </w:rPr>
      </w:pPr>
      <w:r w:rsidRPr="00D42F37">
        <w:rPr>
          <w:rFonts w:hint="eastAsia"/>
          <w:sz w:val="18"/>
        </w:rPr>
        <w:t>おおつ野ヒルズ</w:t>
      </w:r>
    </w:p>
    <w:p w14:paraId="19799905" w14:textId="77777777" w:rsidR="00D42F37" w:rsidRPr="00D42F37" w:rsidRDefault="00D42F37" w:rsidP="003F0C14">
      <w:pPr>
        <w:spacing w:line="240" w:lineRule="exact"/>
        <w:rPr>
          <w:sz w:val="18"/>
        </w:rPr>
      </w:pPr>
      <w:r w:rsidRPr="00D42F37">
        <w:rPr>
          <w:rFonts w:hint="eastAsia"/>
          <w:sz w:val="18"/>
        </w:rPr>
        <w:t>www.collectivehouse.co.jp</w:t>
      </w:r>
      <w:r w:rsidRPr="00D42F37">
        <w:rPr>
          <w:rFonts w:hint="eastAsia"/>
          <w:sz w:val="18"/>
        </w:rPr>
        <w:t xml:space="preserve">　</w:t>
      </w:r>
    </w:p>
    <w:p w14:paraId="68F00A17" w14:textId="77777777" w:rsidR="00D42F37" w:rsidRPr="00D42F37" w:rsidRDefault="00D42F37" w:rsidP="003F0C14">
      <w:pPr>
        <w:spacing w:line="240" w:lineRule="exact"/>
        <w:rPr>
          <w:sz w:val="18"/>
        </w:rPr>
      </w:pPr>
      <w:r w:rsidRPr="00D42F37">
        <w:rPr>
          <w:rFonts w:hint="eastAsia"/>
          <w:sz w:val="18"/>
        </w:rPr>
        <w:t>スヴァンホルム</w:t>
      </w:r>
    </w:p>
    <w:p w14:paraId="5BBFF3D0" w14:textId="77777777" w:rsidR="00D42F37" w:rsidRPr="00D42F37" w:rsidRDefault="00D42F37" w:rsidP="003F0C14">
      <w:pPr>
        <w:spacing w:line="240" w:lineRule="exact"/>
        <w:rPr>
          <w:sz w:val="18"/>
        </w:rPr>
      </w:pPr>
      <w:r w:rsidRPr="00D42F37">
        <w:rPr>
          <w:rFonts w:hint="eastAsia"/>
          <w:sz w:val="18"/>
        </w:rPr>
        <w:t>http://www.yurutsuna.jp/report_oversea/pg128.html</w:t>
      </w:r>
      <w:r w:rsidRPr="00D42F37">
        <w:rPr>
          <w:rFonts w:hint="eastAsia"/>
          <w:sz w:val="18"/>
        </w:rPr>
        <w:t xml:space="preserve">　</w:t>
      </w:r>
    </w:p>
    <w:p w14:paraId="6DF95C22" w14:textId="77777777" w:rsidR="00D42F37" w:rsidRPr="00D42F37" w:rsidRDefault="00D42F37" w:rsidP="003F0C14">
      <w:pPr>
        <w:spacing w:line="240" w:lineRule="exact"/>
        <w:rPr>
          <w:sz w:val="18"/>
        </w:rPr>
      </w:pPr>
      <w:r w:rsidRPr="00D42F37">
        <w:rPr>
          <w:rFonts w:hint="eastAsia"/>
          <w:sz w:val="18"/>
        </w:rPr>
        <w:t>コミュニティサイクル導入計画の検討</w:t>
      </w:r>
    </w:p>
    <w:p w14:paraId="125081EF" w14:textId="77777777" w:rsidR="00D42F37" w:rsidRPr="00D42F37" w:rsidRDefault="00D42F37" w:rsidP="003F0C14">
      <w:pPr>
        <w:spacing w:line="240" w:lineRule="exact"/>
        <w:rPr>
          <w:sz w:val="18"/>
        </w:rPr>
      </w:pPr>
      <w:r w:rsidRPr="00D42F37">
        <w:rPr>
          <w:sz w:val="18"/>
        </w:rPr>
        <w:t xml:space="preserve">https://www.city.ota.tokyo.jp/seikatsu/sumaimachinami/koutsu/cycle/kiso-report_5.files/kisityousa5-1-1.pdf </w:t>
      </w:r>
    </w:p>
    <w:p w14:paraId="359571C9" w14:textId="77777777" w:rsidR="00D42F37" w:rsidRPr="00D42F37" w:rsidRDefault="00D42F37" w:rsidP="003F0C14">
      <w:pPr>
        <w:spacing w:line="240" w:lineRule="exact"/>
        <w:rPr>
          <w:sz w:val="18"/>
        </w:rPr>
      </w:pPr>
      <w:r w:rsidRPr="00D42F37">
        <w:rPr>
          <w:rFonts w:hint="eastAsia"/>
          <w:sz w:val="18"/>
        </w:rPr>
        <w:t>コミュニティサイクル導入の現状と課題</w:t>
      </w:r>
    </w:p>
    <w:p w14:paraId="413AFC31" w14:textId="77777777" w:rsidR="00D42F37" w:rsidRPr="00D42F37" w:rsidRDefault="00D42F37" w:rsidP="003F0C14">
      <w:pPr>
        <w:spacing w:line="240" w:lineRule="exact"/>
        <w:rPr>
          <w:sz w:val="18"/>
        </w:rPr>
      </w:pPr>
      <w:r w:rsidRPr="00D42F37">
        <w:rPr>
          <w:rFonts w:hint="eastAsia"/>
          <w:sz w:val="18"/>
        </w:rPr>
        <w:t>www.mlit.go.jp/common/000189512.pdf</w:t>
      </w:r>
      <w:r w:rsidRPr="00D42F37">
        <w:rPr>
          <w:rFonts w:hint="eastAsia"/>
          <w:sz w:val="18"/>
        </w:rPr>
        <w:t xml:space="preserve">　</w:t>
      </w:r>
    </w:p>
    <w:p w14:paraId="0EE9CB48" w14:textId="77777777" w:rsidR="00D42F37" w:rsidRPr="00D42F37" w:rsidRDefault="00D42F37" w:rsidP="003F0C14">
      <w:pPr>
        <w:spacing w:line="240" w:lineRule="exact"/>
        <w:rPr>
          <w:sz w:val="18"/>
        </w:rPr>
      </w:pPr>
      <w:r w:rsidRPr="00D42F37">
        <w:rPr>
          <w:rFonts w:hint="eastAsia"/>
          <w:sz w:val="18"/>
        </w:rPr>
        <w:t>千代田区コミュニティサイクルに関する費用便益分析</w:t>
      </w:r>
    </w:p>
    <w:p w14:paraId="77B423B5" w14:textId="3A2836B7" w:rsidR="008D0517" w:rsidRPr="00D42F37" w:rsidRDefault="00D42F37" w:rsidP="003F0C14">
      <w:pPr>
        <w:spacing w:line="240" w:lineRule="exact"/>
        <w:rPr>
          <w:sz w:val="18"/>
        </w:rPr>
      </w:pPr>
      <w:r w:rsidRPr="00D42F37">
        <w:rPr>
          <w:sz w:val="18"/>
        </w:rPr>
        <w:t>http://www.pp.u-tokyo.ac.jp/graspp-old/courses/2014/documents/graspp2014-5113090-3.pdf</w:t>
      </w:r>
    </w:p>
    <w:sectPr w:rsidR="008D0517" w:rsidRPr="00D42F37" w:rsidSect="00414E0D">
      <w:type w:val="continuous"/>
      <w:pgSz w:w="11906" w:h="16838"/>
      <w:pgMar w:top="720" w:right="720" w:bottom="720" w:left="720" w:header="0" w:footer="0"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EBED3C" w14:textId="77777777" w:rsidR="002F1FE9" w:rsidRDefault="002F1FE9" w:rsidP="000131EB">
      <w:r>
        <w:separator/>
      </w:r>
    </w:p>
  </w:endnote>
  <w:endnote w:type="continuationSeparator" w:id="0">
    <w:p w14:paraId="2C906AC0" w14:textId="77777777" w:rsidR="002F1FE9" w:rsidRDefault="002F1FE9" w:rsidP="00013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9095013"/>
      <w:docPartObj>
        <w:docPartGallery w:val="Page Numbers (Bottom of Page)"/>
        <w:docPartUnique/>
      </w:docPartObj>
    </w:sdtPr>
    <w:sdtEndPr/>
    <w:sdtContent>
      <w:p w14:paraId="6FE3C36C" w14:textId="71DB19EA" w:rsidR="00683ED1" w:rsidRDefault="00683ED1">
        <w:pPr>
          <w:pStyle w:val="a5"/>
          <w:jc w:val="center"/>
        </w:pPr>
        <w:r>
          <w:fldChar w:fldCharType="begin"/>
        </w:r>
        <w:r>
          <w:instrText xml:space="preserve"> PAGE   \* MERGEFORMAT </w:instrText>
        </w:r>
        <w:r>
          <w:fldChar w:fldCharType="separate"/>
        </w:r>
        <w:r w:rsidR="00D27AEA" w:rsidRPr="00D27AEA">
          <w:rPr>
            <w:noProof/>
            <w:lang w:val="ja-JP"/>
          </w:rPr>
          <w:t>3</w:t>
        </w:r>
        <w:r>
          <w:rPr>
            <w:noProof/>
            <w:lang w:val="ja-JP"/>
          </w:rPr>
          <w:fldChar w:fldCharType="end"/>
        </w:r>
      </w:p>
    </w:sdtContent>
  </w:sdt>
  <w:p w14:paraId="0FCCFBCD" w14:textId="77777777" w:rsidR="00683ED1" w:rsidRDefault="00683ED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B79922" w14:textId="77777777" w:rsidR="002F1FE9" w:rsidRDefault="002F1FE9" w:rsidP="000131EB">
      <w:r>
        <w:separator/>
      </w:r>
    </w:p>
  </w:footnote>
  <w:footnote w:type="continuationSeparator" w:id="0">
    <w:p w14:paraId="2AF1B0DA" w14:textId="77777777" w:rsidR="002F1FE9" w:rsidRDefault="002F1FE9" w:rsidP="000131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8E3D3E"/>
    <w:multiLevelType w:val="hybridMultilevel"/>
    <w:tmpl w:val="226039AC"/>
    <w:lvl w:ilvl="0" w:tplc="0E7E36CA">
      <w:start w:val="1"/>
      <w:numFmt w:val="decimal"/>
      <w:lvlText w:val="%1."/>
      <w:lvlJc w:val="left"/>
      <w:pPr>
        <w:ind w:left="420" w:hanging="420"/>
      </w:pPr>
      <w:rPr>
        <w:b/>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918639F"/>
    <w:multiLevelType w:val="hybridMultilevel"/>
    <w:tmpl w:val="A6E2CB78"/>
    <w:lvl w:ilvl="0" w:tplc="CBB6A378">
      <w:start w:val="1"/>
      <w:numFmt w:val="decimalFullWidth"/>
      <w:lvlText w:val="%1．"/>
      <w:lvlJc w:val="left"/>
      <w:pPr>
        <w:ind w:left="450" w:hanging="45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BD855CC"/>
    <w:multiLevelType w:val="hybridMultilevel"/>
    <w:tmpl w:val="57445998"/>
    <w:lvl w:ilvl="0" w:tplc="6C44EB2A">
      <w:start w:val="1"/>
      <w:numFmt w:val="decimalFullWidth"/>
      <w:lvlText w:val="%1．"/>
      <w:lvlJc w:val="left"/>
      <w:pPr>
        <w:ind w:left="435" w:hanging="435"/>
      </w:pPr>
      <w:rPr>
        <w:rFonts w:hint="default"/>
        <w:b/>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1450E3E"/>
    <w:multiLevelType w:val="multilevel"/>
    <w:tmpl w:val="1786EAFC"/>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26681B77"/>
    <w:multiLevelType w:val="hybridMultilevel"/>
    <w:tmpl w:val="E124C174"/>
    <w:lvl w:ilvl="0" w:tplc="3B1E5448">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5" w15:restartNumberingAfterBreak="0">
    <w:nsid w:val="396F1448"/>
    <w:multiLevelType w:val="hybridMultilevel"/>
    <w:tmpl w:val="F4760B96"/>
    <w:lvl w:ilvl="0" w:tplc="2C343F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BEB59E0"/>
    <w:multiLevelType w:val="hybridMultilevel"/>
    <w:tmpl w:val="77F2019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8BA0D92"/>
    <w:multiLevelType w:val="hybridMultilevel"/>
    <w:tmpl w:val="96BC1FBC"/>
    <w:lvl w:ilvl="0" w:tplc="0DD05C20">
      <w:start w:val="1"/>
      <w:numFmt w:val="decimalFullWidth"/>
      <w:lvlText w:val="%1．"/>
      <w:lvlJc w:val="left"/>
      <w:pPr>
        <w:ind w:left="450" w:hanging="45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14E371C"/>
    <w:multiLevelType w:val="hybridMultilevel"/>
    <w:tmpl w:val="78DAA0BE"/>
    <w:lvl w:ilvl="0" w:tplc="2508F726">
      <w:start w:val="1"/>
      <w:numFmt w:val="decimalFullWidth"/>
      <w:lvlText w:val="%1．"/>
      <w:lvlJc w:val="left"/>
      <w:pPr>
        <w:ind w:left="420" w:hanging="420"/>
      </w:pPr>
      <w:rPr>
        <w:rFonts w:hint="default"/>
        <w:b w:val="0"/>
        <w:color w:val="auto"/>
        <w:lang w:val="en-US"/>
      </w:rPr>
    </w:lvl>
    <w:lvl w:ilvl="1" w:tplc="0409000F">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6202CC8"/>
    <w:multiLevelType w:val="hybridMultilevel"/>
    <w:tmpl w:val="9EBC24EA"/>
    <w:lvl w:ilvl="0" w:tplc="717617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E823D2C"/>
    <w:multiLevelType w:val="hybridMultilevel"/>
    <w:tmpl w:val="08F032D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9EC3272"/>
    <w:multiLevelType w:val="multilevel"/>
    <w:tmpl w:val="7F2EA574"/>
    <w:lvl w:ilvl="0">
      <w:start w:val="1"/>
      <w:numFmt w:val="decimal"/>
      <w:lvlText w:val="(%1)"/>
      <w:lvlJc w:val="left"/>
      <w:pPr>
        <w:ind w:left="425" w:hanging="425"/>
      </w:pPr>
      <w:rPr>
        <w:rFonts w:hint="eastAsia"/>
        <w:sz w:val="18"/>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7"/>
  </w:num>
  <w:num w:numId="2">
    <w:abstractNumId w:val="1"/>
  </w:num>
  <w:num w:numId="3">
    <w:abstractNumId w:val="4"/>
  </w:num>
  <w:num w:numId="4">
    <w:abstractNumId w:val="11"/>
  </w:num>
  <w:num w:numId="5">
    <w:abstractNumId w:val="8"/>
  </w:num>
  <w:num w:numId="6">
    <w:abstractNumId w:val="2"/>
  </w:num>
  <w:num w:numId="7">
    <w:abstractNumId w:val="10"/>
  </w:num>
  <w:num w:numId="8">
    <w:abstractNumId w:val="0"/>
  </w:num>
  <w:num w:numId="9">
    <w:abstractNumId w:val="6"/>
  </w:num>
  <w:num w:numId="10">
    <w:abstractNumId w:val="3"/>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A35"/>
    <w:rsid w:val="000002E6"/>
    <w:rsid w:val="000002ED"/>
    <w:rsid w:val="00003726"/>
    <w:rsid w:val="000131EB"/>
    <w:rsid w:val="00015A73"/>
    <w:rsid w:val="00015E04"/>
    <w:rsid w:val="00037DE1"/>
    <w:rsid w:val="00046A9D"/>
    <w:rsid w:val="00055C61"/>
    <w:rsid w:val="000867D3"/>
    <w:rsid w:val="000925DB"/>
    <w:rsid w:val="000A3EDF"/>
    <w:rsid w:val="000B7902"/>
    <w:rsid w:val="00115492"/>
    <w:rsid w:val="001172A3"/>
    <w:rsid w:val="00130EC8"/>
    <w:rsid w:val="001345D8"/>
    <w:rsid w:val="00140C6C"/>
    <w:rsid w:val="0016355A"/>
    <w:rsid w:val="00195F7A"/>
    <w:rsid w:val="001B6FCE"/>
    <w:rsid w:val="001C55AD"/>
    <w:rsid w:val="001F04A6"/>
    <w:rsid w:val="00200530"/>
    <w:rsid w:val="00205E1A"/>
    <w:rsid w:val="00210379"/>
    <w:rsid w:val="00217BE6"/>
    <w:rsid w:val="0022733C"/>
    <w:rsid w:val="00253BED"/>
    <w:rsid w:val="002A102A"/>
    <w:rsid w:val="002A3BD3"/>
    <w:rsid w:val="002A549D"/>
    <w:rsid w:val="002B34F5"/>
    <w:rsid w:val="002B79AE"/>
    <w:rsid w:val="002B7CDF"/>
    <w:rsid w:val="002C1C7C"/>
    <w:rsid w:val="002D2D0D"/>
    <w:rsid w:val="002D427A"/>
    <w:rsid w:val="002D7822"/>
    <w:rsid w:val="002E055F"/>
    <w:rsid w:val="002F0971"/>
    <w:rsid w:val="002F129A"/>
    <w:rsid w:val="002F1FE9"/>
    <w:rsid w:val="0030092B"/>
    <w:rsid w:val="00341CBD"/>
    <w:rsid w:val="00350FDE"/>
    <w:rsid w:val="00351B0F"/>
    <w:rsid w:val="003677BF"/>
    <w:rsid w:val="0038217A"/>
    <w:rsid w:val="00385A35"/>
    <w:rsid w:val="003A39B0"/>
    <w:rsid w:val="003C0385"/>
    <w:rsid w:val="003C0B01"/>
    <w:rsid w:val="003F0C14"/>
    <w:rsid w:val="003F271C"/>
    <w:rsid w:val="00406FF3"/>
    <w:rsid w:val="00407795"/>
    <w:rsid w:val="00410D5B"/>
    <w:rsid w:val="004139A0"/>
    <w:rsid w:val="00414E0D"/>
    <w:rsid w:val="00441611"/>
    <w:rsid w:val="00442707"/>
    <w:rsid w:val="00463B9E"/>
    <w:rsid w:val="004A1443"/>
    <w:rsid w:val="004B1E23"/>
    <w:rsid w:val="004B6274"/>
    <w:rsid w:val="004C394A"/>
    <w:rsid w:val="004C4FBC"/>
    <w:rsid w:val="004D4EF8"/>
    <w:rsid w:val="004E0EBE"/>
    <w:rsid w:val="004E3F58"/>
    <w:rsid w:val="004E54E1"/>
    <w:rsid w:val="005379B8"/>
    <w:rsid w:val="00546567"/>
    <w:rsid w:val="00553BF3"/>
    <w:rsid w:val="00561399"/>
    <w:rsid w:val="00577191"/>
    <w:rsid w:val="00577629"/>
    <w:rsid w:val="00577FE0"/>
    <w:rsid w:val="005A2515"/>
    <w:rsid w:val="005A3E9F"/>
    <w:rsid w:val="005F42AB"/>
    <w:rsid w:val="005F49DC"/>
    <w:rsid w:val="005F5341"/>
    <w:rsid w:val="005F6A99"/>
    <w:rsid w:val="006217AD"/>
    <w:rsid w:val="00626F77"/>
    <w:rsid w:val="00637C24"/>
    <w:rsid w:val="00643C13"/>
    <w:rsid w:val="00653396"/>
    <w:rsid w:val="006540D7"/>
    <w:rsid w:val="006759C5"/>
    <w:rsid w:val="00683ED1"/>
    <w:rsid w:val="006845E6"/>
    <w:rsid w:val="006866B1"/>
    <w:rsid w:val="00686ED9"/>
    <w:rsid w:val="00692ED3"/>
    <w:rsid w:val="00693C6A"/>
    <w:rsid w:val="006B0A37"/>
    <w:rsid w:val="006B1F1A"/>
    <w:rsid w:val="006C32FE"/>
    <w:rsid w:val="006D097F"/>
    <w:rsid w:val="006D4F7A"/>
    <w:rsid w:val="006E2830"/>
    <w:rsid w:val="0073419D"/>
    <w:rsid w:val="00744650"/>
    <w:rsid w:val="0075769E"/>
    <w:rsid w:val="007951AF"/>
    <w:rsid w:val="007A4C46"/>
    <w:rsid w:val="007A7D69"/>
    <w:rsid w:val="007C2D3E"/>
    <w:rsid w:val="007C48A5"/>
    <w:rsid w:val="007C4FB5"/>
    <w:rsid w:val="007C50CA"/>
    <w:rsid w:val="007E3EB3"/>
    <w:rsid w:val="00800B79"/>
    <w:rsid w:val="0080472E"/>
    <w:rsid w:val="008267DE"/>
    <w:rsid w:val="008501C4"/>
    <w:rsid w:val="00857661"/>
    <w:rsid w:val="00885CE7"/>
    <w:rsid w:val="008C0B9F"/>
    <w:rsid w:val="008D0517"/>
    <w:rsid w:val="008E4E3C"/>
    <w:rsid w:val="009110D7"/>
    <w:rsid w:val="00916E8F"/>
    <w:rsid w:val="009177F2"/>
    <w:rsid w:val="00920820"/>
    <w:rsid w:val="0092136B"/>
    <w:rsid w:val="00923926"/>
    <w:rsid w:val="00940990"/>
    <w:rsid w:val="00953638"/>
    <w:rsid w:val="00960311"/>
    <w:rsid w:val="00964ECF"/>
    <w:rsid w:val="00965F2B"/>
    <w:rsid w:val="009810D9"/>
    <w:rsid w:val="009A2082"/>
    <w:rsid w:val="009B1FA4"/>
    <w:rsid w:val="009B305A"/>
    <w:rsid w:val="009D1189"/>
    <w:rsid w:val="009F5AC0"/>
    <w:rsid w:val="009F69C6"/>
    <w:rsid w:val="009F6B5E"/>
    <w:rsid w:val="00A07718"/>
    <w:rsid w:val="00A240AC"/>
    <w:rsid w:val="00A24AFC"/>
    <w:rsid w:val="00A47A42"/>
    <w:rsid w:val="00A5108A"/>
    <w:rsid w:val="00A60779"/>
    <w:rsid w:val="00A65332"/>
    <w:rsid w:val="00A82F89"/>
    <w:rsid w:val="00A83C5D"/>
    <w:rsid w:val="00A91F54"/>
    <w:rsid w:val="00A95853"/>
    <w:rsid w:val="00AA5641"/>
    <w:rsid w:val="00AB2D41"/>
    <w:rsid w:val="00AB7B48"/>
    <w:rsid w:val="00AC5237"/>
    <w:rsid w:val="00AE4A72"/>
    <w:rsid w:val="00AF5983"/>
    <w:rsid w:val="00B03243"/>
    <w:rsid w:val="00B15CE1"/>
    <w:rsid w:val="00B2199B"/>
    <w:rsid w:val="00B36033"/>
    <w:rsid w:val="00B37709"/>
    <w:rsid w:val="00B4398B"/>
    <w:rsid w:val="00B52A19"/>
    <w:rsid w:val="00B63E26"/>
    <w:rsid w:val="00B733C9"/>
    <w:rsid w:val="00B91FCD"/>
    <w:rsid w:val="00BA5F43"/>
    <w:rsid w:val="00BB0960"/>
    <w:rsid w:val="00BC6E04"/>
    <w:rsid w:val="00BD1D6B"/>
    <w:rsid w:val="00BD7AC2"/>
    <w:rsid w:val="00BF0578"/>
    <w:rsid w:val="00C00BA8"/>
    <w:rsid w:val="00C05060"/>
    <w:rsid w:val="00C206B1"/>
    <w:rsid w:val="00C24D52"/>
    <w:rsid w:val="00C265AC"/>
    <w:rsid w:val="00C40B0A"/>
    <w:rsid w:val="00C418FB"/>
    <w:rsid w:val="00C600BA"/>
    <w:rsid w:val="00C8390D"/>
    <w:rsid w:val="00C84D5D"/>
    <w:rsid w:val="00CA56F6"/>
    <w:rsid w:val="00CD7562"/>
    <w:rsid w:val="00D26E09"/>
    <w:rsid w:val="00D27AEA"/>
    <w:rsid w:val="00D311FC"/>
    <w:rsid w:val="00D32A96"/>
    <w:rsid w:val="00D353C9"/>
    <w:rsid w:val="00D40FAE"/>
    <w:rsid w:val="00D42F37"/>
    <w:rsid w:val="00D464B8"/>
    <w:rsid w:val="00D620D4"/>
    <w:rsid w:val="00D6645F"/>
    <w:rsid w:val="00D66919"/>
    <w:rsid w:val="00D93A42"/>
    <w:rsid w:val="00DE4F55"/>
    <w:rsid w:val="00DE7C56"/>
    <w:rsid w:val="00DF42B3"/>
    <w:rsid w:val="00E17D6A"/>
    <w:rsid w:val="00E318D2"/>
    <w:rsid w:val="00E52910"/>
    <w:rsid w:val="00E71512"/>
    <w:rsid w:val="00E75448"/>
    <w:rsid w:val="00E765EC"/>
    <w:rsid w:val="00E91D51"/>
    <w:rsid w:val="00E9215D"/>
    <w:rsid w:val="00E92702"/>
    <w:rsid w:val="00EA1D0E"/>
    <w:rsid w:val="00EB06F1"/>
    <w:rsid w:val="00EB2FC7"/>
    <w:rsid w:val="00EE0F07"/>
    <w:rsid w:val="00EF4C98"/>
    <w:rsid w:val="00F27B70"/>
    <w:rsid w:val="00F311E2"/>
    <w:rsid w:val="00F34BB2"/>
    <w:rsid w:val="00F443F2"/>
    <w:rsid w:val="00F74738"/>
    <w:rsid w:val="00F8085A"/>
    <w:rsid w:val="00F81EFF"/>
    <w:rsid w:val="00FB4237"/>
    <w:rsid w:val="00FD4125"/>
    <w:rsid w:val="00FD4984"/>
    <w:rsid w:val="00FE1364"/>
    <w:rsid w:val="00FE50DA"/>
    <w:rsid w:val="00FE789B"/>
    <w:rsid w:val="00FF0B2B"/>
    <w:rsid w:val="00FF77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14:docId w14:val="26EBA0DF"/>
  <w15:docId w15:val="{812CEE38-32C5-443F-908B-CCFE64069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5A3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131EB"/>
    <w:pPr>
      <w:tabs>
        <w:tab w:val="center" w:pos="4252"/>
        <w:tab w:val="right" w:pos="8504"/>
      </w:tabs>
      <w:snapToGrid w:val="0"/>
    </w:pPr>
  </w:style>
  <w:style w:type="character" w:customStyle="1" w:styleId="a4">
    <w:name w:val="ヘッダー (文字)"/>
    <w:basedOn w:val="a0"/>
    <w:link w:val="a3"/>
    <w:uiPriority w:val="99"/>
    <w:rsid w:val="000131EB"/>
  </w:style>
  <w:style w:type="paragraph" w:styleId="a5">
    <w:name w:val="footer"/>
    <w:basedOn w:val="a"/>
    <w:link w:val="a6"/>
    <w:uiPriority w:val="99"/>
    <w:unhideWhenUsed/>
    <w:rsid w:val="000131EB"/>
    <w:pPr>
      <w:tabs>
        <w:tab w:val="center" w:pos="4252"/>
        <w:tab w:val="right" w:pos="8504"/>
      </w:tabs>
      <w:snapToGrid w:val="0"/>
    </w:pPr>
  </w:style>
  <w:style w:type="character" w:customStyle="1" w:styleId="a6">
    <w:name w:val="フッター (文字)"/>
    <w:basedOn w:val="a0"/>
    <w:link w:val="a5"/>
    <w:uiPriority w:val="99"/>
    <w:rsid w:val="000131EB"/>
  </w:style>
  <w:style w:type="paragraph" w:styleId="a7">
    <w:name w:val="List Paragraph"/>
    <w:basedOn w:val="a"/>
    <w:uiPriority w:val="34"/>
    <w:qFormat/>
    <w:rsid w:val="00FD4984"/>
    <w:pPr>
      <w:ind w:leftChars="400" w:left="840"/>
    </w:pPr>
  </w:style>
  <w:style w:type="paragraph" w:styleId="a8">
    <w:name w:val="caption"/>
    <w:basedOn w:val="a"/>
    <w:next w:val="a"/>
    <w:uiPriority w:val="35"/>
    <w:unhideWhenUsed/>
    <w:qFormat/>
    <w:rsid w:val="00FD4984"/>
    <w:rPr>
      <w:b/>
      <w:bCs/>
      <w:szCs w:val="21"/>
    </w:rPr>
  </w:style>
  <w:style w:type="paragraph" w:styleId="a9">
    <w:name w:val="Balloon Text"/>
    <w:basedOn w:val="a"/>
    <w:link w:val="aa"/>
    <w:uiPriority w:val="99"/>
    <w:semiHidden/>
    <w:unhideWhenUsed/>
    <w:rsid w:val="001B6FC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B6FCE"/>
    <w:rPr>
      <w:rFonts w:asciiTheme="majorHAnsi" w:eastAsiaTheme="majorEastAsia" w:hAnsiTheme="majorHAnsi" w:cstheme="majorBidi"/>
      <w:sz w:val="18"/>
      <w:szCs w:val="18"/>
    </w:rPr>
  </w:style>
  <w:style w:type="table" w:styleId="ab">
    <w:name w:val="Table Grid"/>
    <w:basedOn w:val="a1"/>
    <w:uiPriority w:val="59"/>
    <w:rsid w:val="007A4C4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Date"/>
    <w:basedOn w:val="a"/>
    <w:next w:val="a"/>
    <w:link w:val="ad"/>
    <w:uiPriority w:val="99"/>
    <w:semiHidden/>
    <w:unhideWhenUsed/>
    <w:rsid w:val="008C0B9F"/>
  </w:style>
  <w:style w:type="character" w:customStyle="1" w:styleId="ad">
    <w:name w:val="日付 (文字)"/>
    <w:basedOn w:val="a0"/>
    <w:link w:val="ac"/>
    <w:uiPriority w:val="99"/>
    <w:semiHidden/>
    <w:rsid w:val="008C0B9F"/>
  </w:style>
  <w:style w:type="character" w:styleId="ae">
    <w:name w:val="annotation reference"/>
    <w:basedOn w:val="a0"/>
    <w:uiPriority w:val="99"/>
    <w:semiHidden/>
    <w:unhideWhenUsed/>
    <w:rsid w:val="00D620D4"/>
    <w:rPr>
      <w:sz w:val="18"/>
      <w:szCs w:val="18"/>
    </w:rPr>
  </w:style>
  <w:style w:type="paragraph" w:styleId="af">
    <w:name w:val="annotation text"/>
    <w:basedOn w:val="a"/>
    <w:link w:val="af0"/>
    <w:uiPriority w:val="99"/>
    <w:semiHidden/>
    <w:unhideWhenUsed/>
    <w:rsid w:val="00D620D4"/>
    <w:pPr>
      <w:jc w:val="left"/>
    </w:pPr>
  </w:style>
  <w:style w:type="character" w:customStyle="1" w:styleId="af0">
    <w:name w:val="コメント文字列 (文字)"/>
    <w:basedOn w:val="a0"/>
    <w:link w:val="af"/>
    <w:uiPriority w:val="99"/>
    <w:semiHidden/>
    <w:rsid w:val="00D620D4"/>
  </w:style>
  <w:style w:type="paragraph" w:styleId="af1">
    <w:name w:val="annotation subject"/>
    <w:basedOn w:val="af"/>
    <w:next w:val="af"/>
    <w:link w:val="af2"/>
    <w:uiPriority w:val="99"/>
    <w:semiHidden/>
    <w:unhideWhenUsed/>
    <w:rsid w:val="00D620D4"/>
    <w:rPr>
      <w:b/>
      <w:bCs/>
    </w:rPr>
  </w:style>
  <w:style w:type="character" w:customStyle="1" w:styleId="af2">
    <w:name w:val="コメント内容 (文字)"/>
    <w:basedOn w:val="af0"/>
    <w:link w:val="af1"/>
    <w:uiPriority w:val="99"/>
    <w:semiHidden/>
    <w:rsid w:val="00D620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5944208">
      <w:bodyDiv w:val="1"/>
      <w:marLeft w:val="0"/>
      <w:marRight w:val="0"/>
      <w:marTop w:val="0"/>
      <w:marBottom w:val="0"/>
      <w:divBdr>
        <w:top w:val="none" w:sz="0" w:space="0" w:color="auto"/>
        <w:left w:val="none" w:sz="0" w:space="0" w:color="auto"/>
        <w:bottom w:val="none" w:sz="0" w:space="0" w:color="auto"/>
        <w:right w:val="none" w:sz="0" w:space="0" w:color="auto"/>
      </w:divBdr>
    </w:div>
    <w:div w:id="202424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F:\&#12510;&#12473;&#12503;&#12521;\&#26032;&#27835;&#36039;&#26009;\&#12464;&#12521;&#1250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F:\&#12510;&#12473;&#12503;&#12521;\&#26032;&#27835;&#36039;&#26009;\&#12464;&#12521;&#1250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19067666342504"/>
          <c:y val="2.7002700270026998E-2"/>
          <c:w val="0.82711767104809097"/>
          <c:h val="0.54864738442348204"/>
        </c:manualLayout>
      </c:layout>
      <c:barChart>
        <c:barDir val="bar"/>
        <c:grouping val="stacked"/>
        <c:varyColors val="0"/>
        <c:ser>
          <c:idx val="0"/>
          <c:order val="0"/>
          <c:tx>
            <c:strRef>
              <c:f>Sheet1!$C$21</c:f>
              <c:strCache>
                <c:ptCount val="1"/>
                <c:pt idx="0">
                  <c:v>29歳以下</c:v>
                </c:pt>
              </c:strCache>
            </c:strRef>
          </c:tx>
          <c:spPr>
            <a:solidFill>
              <a:schemeClr val="dk1">
                <a:tint val="88500"/>
              </a:schemeClr>
            </a:solidFill>
            <a:ln>
              <a:noFill/>
            </a:ln>
            <a:effectLst/>
          </c:spPr>
          <c:invertIfNegative val="0"/>
          <c:cat>
            <c:numRef>
              <c:f>Sheet1!$B$22:$B$23</c:f>
              <c:numCache>
                <c:formatCode>General</c:formatCode>
                <c:ptCount val="2"/>
                <c:pt idx="0">
                  <c:v>2010</c:v>
                </c:pt>
                <c:pt idx="1">
                  <c:v>2000</c:v>
                </c:pt>
              </c:numCache>
            </c:numRef>
          </c:cat>
          <c:val>
            <c:numRef>
              <c:f>Sheet1!$C$22:$C$23</c:f>
              <c:numCache>
                <c:formatCode>General</c:formatCode>
                <c:ptCount val="2"/>
                <c:pt idx="0">
                  <c:v>1</c:v>
                </c:pt>
              </c:numCache>
            </c:numRef>
          </c:val>
          <c:extLst xmlns:c16r2="http://schemas.microsoft.com/office/drawing/2015/06/chart">
            <c:ext xmlns:c16="http://schemas.microsoft.com/office/drawing/2014/chart" uri="{C3380CC4-5D6E-409C-BE32-E72D297353CC}">
              <c16:uniqueId val="{00000000-F46F-4892-BED6-E79A24846B54}"/>
            </c:ext>
          </c:extLst>
        </c:ser>
        <c:ser>
          <c:idx val="1"/>
          <c:order val="1"/>
          <c:tx>
            <c:strRef>
              <c:f>Sheet1!$D$21</c:f>
              <c:strCache>
                <c:ptCount val="1"/>
                <c:pt idx="0">
                  <c:v>30代</c:v>
                </c:pt>
              </c:strCache>
            </c:strRef>
          </c:tx>
          <c:spPr>
            <a:solidFill>
              <a:schemeClr val="dk1">
                <a:tint val="55000"/>
              </a:schemeClr>
            </a:solidFill>
            <a:ln>
              <a:noFill/>
            </a:ln>
            <a:effectLst/>
          </c:spPr>
          <c:invertIfNegative val="0"/>
          <c:cat>
            <c:numRef>
              <c:f>Sheet1!$B$22:$B$23</c:f>
              <c:numCache>
                <c:formatCode>General</c:formatCode>
                <c:ptCount val="2"/>
                <c:pt idx="0">
                  <c:v>2010</c:v>
                </c:pt>
                <c:pt idx="1">
                  <c:v>2000</c:v>
                </c:pt>
              </c:numCache>
            </c:numRef>
          </c:cat>
          <c:val>
            <c:numRef>
              <c:f>Sheet1!$D$22:$D$23</c:f>
              <c:numCache>
                <c:formatCode>General</c:formatCode>
                <c:ptCount val="2"/>
                <c:pt idx="0">
                  <c:v>8</c:v>
                </c:pt>
                <c:pt idx="1">
                  <c:v>25</c:v>
                </c:pt>
              </c:numCache>
            </c:numRef>
          </c:val>
          <c:extLst xmlns:c16r2="http://schemas.microsoft.com/office/drawing/2015/06/chart">
            <c:ext xmlns:c16="http://schemas.microsoft.com/office/drawing/2014/chart" uri="{C3380CC4-5D6E-409C-BE32-E72D297353CC}">
              <c16:uniqueId val="{00000001-F46F-4892-BED6-E79A24846B54}"/>
            </c:ext>
          </c:extLst>
        </c:ser>
        <c:ser>
          <c:idx val="2"/>
          <c:order val="2"/>
          <c:tx>
            <c:strRef>
              <c:f>Sheet1!$E$21</c:f>
              <c:strCache>
                <c:ptCount val="1"/>
                <c:pt idx="0">
                  <c:v>40代</c:v>
                </c:pt>
              </c:strCache>
            </c:strRef>
          </c:tx>
          <c:spPr>
            <a:solidFill>
              <a:schemeClr val="dk1">
                <a:tint val="75000"/>
              </a:schemeClr>
            </a:solidFill>
            <a:ln>
              <a:noFill/>
            </a:ln>
            <a:effectLst/>
          </c:spPr>
          <c:invertIfNegative val="0"/>
          <c:cat>
            <c:numRef>
              <c:f>Sheet1!$B$22:$B$23</c:f>
              <c:numCache>
                <c:formatCode>General</c:formatCode>
                <c:ptCount val="2"/>
                <c:pt idx="0">
                  <c:v>2010</c:v>
                </c:pt>
                <c:pt idx="1">
                  <c:v>2000</c:v>
                </c:pt>
              </c:numCache>
            </c:numRef>
          </c:cat>
          <c:val>
            <c:numRef>
              <c:f>Sheet1!$E$22:$E$23</c:f>
              <c:numCache>
                <c:formatCode>General</c:formatCode>
                <c:ptCount val="2"/>
                <c:pt idx="0">
                  <c:v>39</c:v>
                </c:pt>
                <c:pt idx="1">
                  <c:v>133</c:v>
                </c:pt>
              </c:numCache>
            </c:numRef>
          </c:val>
          <c:extLst xmlns:c16r2="http://schemas.microsoft.com/office/drawing/2015/06/chart">
            <c:ext xmlns:c16="http://schemas.microsoft.com/office/drawing/2014/chart" uri="{C3380CC4-5D6E-409C-BE32-E72D297353CC}">
              <c16:uniqueId val="{00000002-F46F-4892-BED6-E79A24846B54}"/>
            </c:ext>
          </c:extLst>
        </c:ser>
        <c:ser>
          <c:idx val="3"/>
          <c:order val="3"/>
          <c:tx>
            <c:strRef>
              <c:f>Sheet1!$F$21</c:f>
              <c:strCache>
                <c:ptCount val="1"/>
                <c:pt idx="0">
                  <c:v>50代</c:v>
                </c:pt>
              </c:strCache>
            </c:strRef>
          </c:tx>
          <c:spPr>
            <a:solidFill>
              <a:schemeClr val="dk1">
                <a:tint val="98500"/>
              </a:schemeClr>
            </a:solidFill>
            <a:ln>
              <a:noFill/>
            </a:ln>
            <a:effectLst/>
          </c:spPr>
          <c:invertIfNegative val="0"/>
          <c:cat>
            <c:numRef>
              <c:f>Sheet1!$B$22:$B$23</c:f>
              <c:numCache>
                <c:formatCode>General</c:formatCode>
                <c:ptCount val="2"/>
                <c:pt idx="0">
                  <c:v>2010</c:v>
                </c:pt>
                <c:pt idx="1">
                  <c:v>2000</c:v>
                </c:pt>
              </c:numCache>
            </c:numRef>
          </c:cat>
          <c:val>
            <c:numRef>
              <c:f>Sheet1!$F$22:$F$23</c:f>
              <c:numCache>
                <c:formatCode>General</c:formatCode>
                <c:ptCount val="2"/>
                <c:pt idx="0">
                  <c:v>109</c:v>
                </c:pt>
                <c:pt idx="1">
                  <c:v>200</c:v>
                </c:pt>
              </c:numCache>
            </c:numRef>
          </c:val>
          <c:extLst xmlns:c16r2="http://schemas.microsoft.com/office/drawing/2015/06/chart">
            <c:ext xmlns:c16="http://schemas.microsoft.com/office/drawing/2014/chart" uri="{C3380CC4-5D6E-409C-BE32-E72D297353CC}">
              <c16:uniqueId val="{00000003-F46F-4892-BED6-E79A24846B54}"/>
            </c:ext>
          </c:extLst>
        </c:ser>
        <c:ser>
          <c:idx val="4"/>
          <c:order val="4"/>
          <c:tx>
            <c:strRef>
              <c:f>Sheet1!$G$21</c:f>
              <c:strCache>
                <c:ptCount val="1"/>
                <c:pt idx="0">
                  <c:v>60代</c:v>
                </c:pt>
              </c:strCache>
            </c:strRef>
          </c:tx>
          <c:spPr>
            <a:solidFill>
              <a:schemeClr val="dk1">
                <a:tint val="30000"/>
              </a:schemeClr>
            </a:solidFill>
            <a:ln>
              <a:noFill/>
            </a:ln>
            <a:effectLst/>
          </c:spPr>
          <c:invertIfNegative val="0"/>
          <c:cat>
            <c:numRef>
              <c:f>Sheet1!$B$22:$B$23</c:f>
              <c:numCache>
                <c:formatCode>General</c:formatCode>
                <c:ptCount val="2"/>
                <c:pt idx="0">
                  <c:v>2010</c:v>
                </c:pt>
                <c:pt idx="1">
                  <c:v>2000</c:v>
                </c:pt>
              </c:numCache>
            </c:numRef>
          </c:cat>
          <c:val>
            <c:numRef>
              <c:f>Sheet1!$G$22:$G$23</c:f>
              <c:numCache>
                <c:formatCode>General</c:formatCode>
                <c:ptCount val="2"/>
                <c:pt idx="0">
                  <c:v>147</c:v>
                </c:pt>
                <c:pt idx="1">
                  <c:v>215</c:v>
                </c:pt>
              </c:numCache>
            </c:numRef>
          </c:val>
          <c:extLst xmlns:c16r2="http://schemas.microsoft.com/office/drawing/2015/06/chart">
            <c:ext xmlns:c16="http://schemas.microsoft.com/office/drawing/2014/chart" uri="{C3380CC4-5D6E-409C-BE32-E72D297353CC}">
              <c16:uniqueId val="{00000004-F46F-4892-BED6-E79A24846B54}"/>
            </c:ext>
          </c:extLst>
        </c:ser>
        <c:ser>
          <c:idx val="5"/>
          <c:order val="5"/>
          <c:tx>
            <c:strRef>
              <c:f>Sheet1!$H$21</c:f>
              <c:strCache>
                <c:ptCount val="1"/>
                <c:pt idx="0">
                  <c:v>70-74</c:v>
                </c:pt>
              </c:strCache>
            </c:strRef>
          </c:tx>
          <c:spPr>
            <a:solidFill>
              <a:schemeClr val="dk1">
                <a:tint val="60000"/>
              </a:schemeClr>
            </a:solidFill>
            <a:ln>
              <a:noFill/>
            </a:ln>
            <a:effectLst/>
          </c:spPr>
          <c:invertIfNegative val="0"/>
          <c:cat>
            <c:numRef>
              <c:f>Sheet1!$B$22:$B$23</c:f>
              <c:numCache>
                <c:formatCode>General</c:formatCode>
                <c:ptCount val="2"/>
                <c:pt idx="0">
                  <c:v>2010</c:v>
                </c:pt>
                <c:pt idx="1">
                  <c:v>2000</c:v>
                </c:pt>
              </c:numCache>
            </c:numRef>
          </c:cat>
          <c:val>
            <c:numRef>
              <c:f>Sheet1!$H$22:$H$23</c:f>
              <c:numCache>
                <c:formatCode>General</c:formatCode>
                <c:ptCount val="2"/>
                <c:pt idx="0">
                  <c:v>60</c:v>
                </c:pt>
                <c:pt idx="1">
                  <c:v>72</c:v>
                </c:pt>
              </c:numCache>
            </c:numRef>
          </c:val>
          <c:extLst xmlns:c16r2="http://schemas.microsoft.com/office/drawing/2015/06/chart">
            <c:ext xmlns:c16="http://schemas.microsoft.com/office/drawing/2014/chart" uri="{C3380CC4-5D6E-409C-BE32-E72D297353CC}">
              <c16:uniqueId val="{00000005-F46F-4892-BED6-E79A24846B54}"/>
            </c:ext>
          </c:extLst>
        </c:ser>
        <c:ser>
          <c:idx val="6"/>
          <c:order val="6"/>
          <c:tx>
            <c:strRef>
              <c:f>Sheet1!$I$21</c:f>
              <c:strCache>
                <c:ptCount val="1"/>
                <c:pt idx="0">
                  <c:v>75歳以上</c:v>
                </c:pt>
              </c:strCache>
            </c:strRef>
          </c:tx>
          <c:spPr>
            <a:solidFill>
              <a:schemeClr val="dk1">
                <a:tint val="80000"/>
              </a:schemeClr>
            </a:solidFill>
            <a:ln>
              <a:noFill/>
            </a:ln>
            <a:effectLst/>
          </c:spPr>
          <c:invertIfNegative val="0"/>
          <c:cat>
            <c:numRef>
              <c:f>Sheet1!$B$22:$B$23</c:f>
              <c:numCache>
                <c:formatCode>General</c:formatCode>
                <c:ptCount val="2"/>
                <c:pt idx="0">
                  <c:v>2010</c:v>
                </c:pt>
                <c:pt idx="1">
                  <c:v>2000</c:v>
                </c:pt>
              </c:numCache>
            </c:numRef>
          </c:cat>
          <c:val>
            <c:numRef>
              <c:f>Sheet1!$I$22:$I$23</c:f>
              <c:numCache>
                <c:formatCode>General</c:formatCode>
                <c:ptCount val="2"/>
                <c:pt idx="0">
                  <c:v>67</c:v>
                </c:pt>
                <c:pt idx="1">
                  <c:v>40</c:v>
                </c:pt>
              </c:numCache>
            </c:numRef>
          </c:val>
          <c:extLst xmlns:c16r2="http://schemas.microsoft.com/office/drawing/2015/06/chart">
            <c:ext xmlns:c16="http://schemas.microsoft.com/office/drawing/2014/chart" uri="{C3380CC4-5D6E-409C-BE32-E72D297353CC}">
              <c16:uniqueId val="{00000006-F46F-4892-BED6-E79A24846B54}"/>
            </c:ext>
          </c:extLst>
        </c:ser>
        <c:dLbls>
          <c:showLegendKey val="0"/>
          <c:showVal val="0"/>
          <c:showCatName val="0"/>
          <c:showSerName val="0"/>
          <c:showPercent val="0"/>
          <c:showBubbleSize val="0"/>
        </c:dLbls>
        <c:gapWidth val="150"/>
        <c:overlap val="100"/>
        <c:axId val="417540624"/>
        <c:axId val="417535136"/>
      </c:barChart>
      <c:catAx>
        <c:axId val="417540624"/>
        <c:scaling>
          <c:orientation val="minMax"/>
        </c:scaling>
        <c:delete val="0"/>
        <c:axPos val="l"/>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sz="800"/>
                  <a:t>(</a:t>
                </a:r>
                <a:r>
                  <a:rPr lang="ja-JP" altLang="en-US" sz="800"/>
                  <a:t>年</a:t>
                </a:r>
                <a:r>
                  <a:rPr lang="en-US" altLang="ja-JP" sz="800"/>
                  <a:t>)</a:t>
                </a:r>
                <a:endParaRPr lang="ja-JP" altLang="en-US" sz="800"/>
              </a:p>
            </c:rich>
          </c:tx>
          <c:layout>
            <c:manualLayout>
              <c:xMode val="edge"/>
              <c:yMode val="edge"/>
              <c:x val="7.9681274900398405E-3"/>
              <c:y val="4.2963351453255598E-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17535136"/>
        <c:crosses val="autoZero"/>
        <c:auto val="1"/>
        <c:lblAlgn val="ctr"/>
        <c:lblOffset val="100"/>
        <c:noMultiLvlLbl val="0"/>
      </c:catAx>
      <c:valAx>
        <c:axId val="417535136"/>
        <c:scaling>
          <c:orientation val="minMax"/>
          <c:max val="7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sz="800"/>
                  <a:t>(</a:t>
                </a:r>
                <a:r>
                  <a:rPr lang="ja-JP" altLang="en-US" sz="800"/>
                  <a:t>人</a:t>
                </a:r>
                <a:r>
                  <a:rPr lang="en-US" altLang="ja-JP" sz="800"/>
                  <a:t>)</a:t>
                </a:r>
                <a:endParaRPr lang="ja-JP" altLang="en-US" sz="800"/>
              </a:p>
            </c:rich>
          </c:tx>
          <c:layout>
            <c:manualLayout>
              <c:xMode val="edge"/>
              <c:yMode val="edge"/>
              <c:x val="0.89916020955547904"/>
              <c:y val="0.6317412843646570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17540624"/>
        <c:crosses val="autoZero"/>
        <c:crossBetween val="between"/>
      </c:valAx>
      <c:spPr>
        <a:noFill/>
        <a:ln>
          <a:noFill/>
        </a:ln>
        <a:effectLst/>
      </c:spPr>
    </c:plotArea>
    <c:legend>
      <c:legendPos val="b"/>
      <c:layout>
        <c:manualLayout>
          <c:xMode val="edge"/>
          <c:yMode val="edge"/>
          <c:x val="2.79405213790507E-2"/>
          <c:y val="0.75775358962482597"/>
          <c:w val="0.92818270226181898"/>
          <c:h val="0.2332452142852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3230354174457973"/>
          <c:y val="3.1730905322634444E-2"/>
          <c:w val="0.53997793786198478"/>
          <c:h val="0.94084805493932711"/>
        </c:manualLayout>
      </c:layout>
      <c:pieChart>
        <c:varyColors val="1"/>
        <c:ser>
          <c:idx val="0"/>
          <c:order val="0"/>
          <c:tx>
            <c:strRef>
              <c:f>Sheet1!$B$50</c:f>
              <c:strCache>
                <c:ptCount val="1"/>
                <c:pt idx="0">
                  <c:v>耕作放棄地となった理由</c:v>
                </c:pt>
              </c:strCache>
            </c:strRef>
          </c:tx>
          <c:dPt>
            <c:idx val="0"/>
            <c:bubble3D val="0"/>
            <c:spPr>
              <a:solidFill>
                <a:schemeClr val="dk1">
                  <a:tint val="88500"/>
                </a:schemeClr>
              </a:solidFill>
              <a:ln w="19050">
                <a:solidFill>
                  <a:schemeClr val="lt1"/>
                </a:solidFill>
              </a:ln>
              <a:effectLst/>
            </c:spPr>
          </c:dPt>
          <c:dPt>
            <c:idx val="1"/>
            <c:bubble3D val="0"/>
            <c:spPr>
              <a:solidFill>
                <a:schemeClr val="dk1">
                  <a:tint val="55000"/>
                </a:schemeClr>
              </a:solidFill>
              <a:ln w="19050">
                <a:solidFill>
                  <a:schemeClr val="lt1"/>
                </a:solidFill>
              </a:ln>
              <a:effectLst/>
            </c:spPr>
          </c:dPt>
          <c:dPt>
            <c:idx val="2"/>
            <c:bubble3D val="0"/>
            <c:spPr>
              <a:solidFill>
                <a:schemeClr val="dk1">
                  <a:tint val="75000"/>
                </a:schemeClr>
              </a:solidFill>
              <a:ln w="19050">
                <a:solidFill>
                  <a:schemeClr val="lt1"/>
                </a:solidFill>
              </a:ln>
              <a:effectLst/>
            </c:spPr>
          </c:dPt>
          <c:dPt>
            <c:idx val="3"/>
            <c:bubble3D val="0"/>
            <c:spPr>
              <a:solidFill>
                <a:schemeClr val="dk1">
                  <a:tint val="98500"/>
                </a:schemeClr>
              </a:solidFill>
              <a:ln w="19050">
                <a:solidFill>
                  <a:schemeClr val="lt1"/>
                </a:solidFill>
              </a:ln>
              <a:effectLst/>
            </c:spPr>
          </c:dPt>
          <c:dLbls>
            <c:dLbl>
              <c:idx val="0"/>
              <c:layout>
                <c:manualLayout>
                  <c:x val="-0.17755968252972371"/>
                  <c:y val="0.13269591301087363"/>
                </c:manualLayout>
              </c:layout>
              <c:tx>
                <c:rich>
                  <a:bodyPr/>
                  <a:lstStyle/>
                  <a:p>
                    <a:r>
                      <a:rPr lang="en-US" altLang="ja-JP">
                        <a:solidFill>
                          <a:schemeClr val="bg1"/>
                        </a:solidFill>
                      </a:rPr>
                      <a:t>39%</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3839759073940459E-2"/>
                  <c:y val="-0.10577636128817232"/>
                </c:manualLayout>
              </c:layout>
              <c:tx>
                <c:rich>
                  <a:bodyPr rot="0" spcFirstLastPara="1" vertOverflow="ellipsis" vert="horz" wrap="square" lIns="38100" tIns="19050" rIns="38100" bIns="19050" anchor="ctr" anchorCtr="1">
                    <a:noAutofit/>
                  </a:bodyPr>
                  <a:lstStyle/>
                  <a:p>
                    <a:pPr>
                      <a:defRPr sz="1400" b="0" i="0" u="none" strike="noStrike" kern="1200" baseline="0">
                        <a:solidFill>
                          <a:schemeClr val="bg1"/>
                        </a:solidFill>
                        <a:latin typeface="+mn-lt"/>
                        <a:ea typeface="+mn-ea"/>
                        <a:cs typeface="+mn-cs"/>
                      </a:defRPr>
                    </a:pPr>
                    <a:r>
                      <a:rPr lang="en-US" altLang="ja-JP">
                        <a:solidFill>
                          <a:schemeClr val="bg1"/>
                        </a:solidFill>
                      </a:rPr>
                      <a:t>16%</a:t>
                    </a:r>
                  </a:p>
                </c:rich>
              </c:tx>
              <c:spPr>
                <a:noFill/>
                <a:ln>
                  <a:noFill/>
                </a:ln>
                <a:effectLst/>
              </c:spPr>
              <c:txPr>
                <a:bodyPr rot="0" spcFirstLastPara="1" vertOverflow="ellipsis" vert="horz" wrap="square" lIns="38100" tIns="19050" rIns="38100" bIns="19050" anchor="ctr" anchorCtr="1">
                  <a:noAutofit/>
                </a:bodyPr>
                <a:lstStyle/>
                <a:p>
                  <a:pPr>
                    <a:defRPr sz="1400" b="0" i="0" u="none" strike="noStrike" kern="1200" baseline="0">
                      <a:solidFill>
                        <a:schemeClr val="bg1"/>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manualLayout>
                      <c:w val="0.13239043824701197"/>
                      <c:h val="0.18764202093785892"/>
                    </c:manualLayout>
                  </c15:layout>
                </c:ext>
              </c:extLst>
            </c:dLbl>
            <c:dLbl>
              <c:idx val="2"/>
              <c:layout>
                <c:manualLayout>
                  <c:x val="0.15873607930482794"/>
                  <c:y val="-0.16278738967152923"/>
                </c:manualLayout>
              </c:layout>
              <c:tx>
                <c:rich>
                  <a:bodyPr/>
                  <a:lstStyle/>
                  <a:p>
                    <a:r>
                      <a:rPr lang="en-US" altLang="ja-JP">
                        <a:solidFill>
                          <a:schemeClr val="bg1"/>
                        </a:solidFill>
                      </a:rPr>
                      <a:t>23%</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3419832481099225"/>
                  <c:y val="0.22477964064015804"/>
                </c:manualLayout>
              </c:layout>
              <c:tx>
                <c:rich>
                  <a:bodyPr/>
                  <a:lstStyle/>
                  <a:p>
                    <a:r>
                      <a:rPr lang="en-US" altLang="ja-JP">
                        <a:solidFill>
                          <a:schemeClr val="bg1"/>
                        </a:solidFill>
                      </a:rPr>
                      <a:t>22%</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Sheet1!$A$51:$A$54</c:f>
              <c:strCache>
                <c:ptCount val="4"/>
                <c:pt idx="0">
                  <c:v>高齢化</c:v>
                </c:pt>
                <c:pt idx="1">
                  <c:v>人手不足</c:v>
                </c:pt>
                <c:pt idx="2">
                  <c:v>耕作不便</c:v>
                </c:pt>
                <c:pt idx="3">
                  <c:v>その他</c:v>
                </c:pt>
              </c:strCache>
            </c:strRef>
          </c:cat>
          <c:val>
            <c:numRef>
              <c:f>Sheet1!$B$51:$B$54</c:f>
              <c:numCache>
                <c:formatCode>General</c:formatCode>
                <c:ptCount val="4"/>
                <c:pt idx="0">
                  <c:v>39</c:v>
                </c:pt>
                <c:pt idx="1">
                  <c:v>16</c:v>
                </c:pt>
                <c:pt idx="2">
                  <c:v>23</c:v>
                </c:pt>
                <c:pt idx="3">
                  <c:v>22</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0.66956</cdr:x>
      <cdr:y>0.15385</cdr:y>
    </cdr:from>
    <cdr:to>
      <cdr:x>0.72228</cdr:x>
      <cdr:y>0.30183</cdr:y>
    </cdr:to>
    <cdr:cxnSp macro="">
      <cdr:nvCxnSpPr>
        <cdr:cNvPr id="3" name="直線コネクタ 2"/>
        <cdr:cNvCxnSpPr/>
      </cdr:nvCxnSpPr>
      <cdr:spPr>
        <a:xfrm xmlns:a="http://schemas.openxmlformats.org/drawingml/2006/main" flipV="1">
          <a:off x="2134365" y="258505"/>
          <a:ext cx="168056" cy="248637"/>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0.74601</cdr:x>
      <cdr:y>0.08595</cdr:y>
    </cdr:from>
    <cdr:to>
      <cdr:x>0.94624</cdr:x>
      <cdr:y>0.22617</cdr:y>
    </cdr:to>
    <cdr:sp macro="" textlink="">
      <cdr:nvSpPr>
        <cdr:cNvPr id="5" name="テキスト ボックス 4"/>
        <cdr:cNvSpPr txBox="1"/>
      </cdr:nvSpPr>
      <cdr:spPr>
        <a:xfrm xmlns:a="http://schemas.openxmlformats.org/drawingml/2006/main">
          <a:off x="2378061" y="144410"/>
          <a:ext cx="638271" cy="235602"/>
        </a:xfrm>
        <a:prstGeom xmlns:a="http://schemas.openxmlformats.org/drawingml/2006/main" prst="rect">
          <a:avLst/>
        </a:prstGeom>
      </cdr:spPr>
      <cdr:txBody>
        <a:bodyPr xmlns:a="http://schemas.openxmlformats.org/drawingml/2006/main" vertOverflow="clip" wrap="none" lIns="0" tIns="0" rIns="0" bIns="0" rtlCol="0"/>
        <a:lstStyle xmlns:a="http://schemas.openxmlformats.org/drawingml/2006/main"/>
        <a:p xmlns:a="http://schemas.openxmlformats.org/drawingml/2006/main">
          <a:r>
            <a:rPr lang="ja-JP" altLang="en-US" sz="1400" dirty="0" smtClean="0"/>
            <a:t>高齢化</a:t>
          </a:r>
          <a:endParaRPr lang="ja-JP" altLang="en-US" sz="1400" dirty="0"/>
        </a:p>
      </cdr:txBody>
    </cdr:sp>
  </cdr:relSizeAnchor>
  <cdr:relSizeAnchor xmlns:cdr="http://schemas.openxmlformats.org/drawingml/2006/chartDrawing">
    <cdr:from>
      <cdr:x>0.54656</cdr:x>
      <cdr:y>0.89483</cdr:y>
    </cdr:from>
    <cdr:to>
      <cdr:x>0.68547</cdr:x>
      <cdr:y>0.91528</cdr:y>
    </cdr:to>
    <cdr:cxnSp macro="">
      <cdr:nvCxnSpPr>
        <cdr:cNvPr id="8" name="直線コネクタ 7"/>
        <cdr:cNvCxnSpPr/>
      </cdr:nvCxnSpPr>
      <cdr:spPr>
        <a:xfrm xmlns:a="http://schemas.openxmlformats.org/drawingml/2006/main" flipH="1" flipV="1">
          <a:off x="1742275" y="1503499"/>
          <a:ext cx="442785" cy="34356"/>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0.6931</cdr:x>
      <cdr:y>0.83691</cdr:y>
    </cdr:from>
    <cdr:to>
      <cdr:x>0.94438</cdr:x>
      <cdr:y>0.98242</cdr:y>
    </cdr:to>
    <cdr:sp macro="" textlink="">
      <cdr:nvSpPr>
        <cdr:cNvPr id="11" name="テキスト ボックス 1"/>
        <cdr:cNvSpPr txBox="1"/>
      </cdr:nvSpPr>
      <cdr:spPr>
        <a:xfrm xmlns:a="http://schemas.openxmlformats.org/drawingml/2006/main">
          <a:off x="2209399" y="1406184"/>
          <a:ext cx="800996" cy="244487"/>
        </a:xfrm>
        <a:prstGeom xmlns:a="http://schemas.openxmlformats.org/drawingml/2006/main" prst="rect">
          <a:avLst/>
        </a:prstGeom>
      </cdr:spPr>
      <cdr:txBody>
        <a:bodyPr xmlns:a="http://schemas.openxmlformats.org/drawingml/2006/main" wrap="non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400" dirty="0" smtClean="0"/>
            <a:t>人手不足</a:t>
          </a:r>
          <a:endParaRPr lang="ja-JP" altLang="en-US" sz="1400" dirty="0"/>
        </a:p>
      </cdr:txBody>
    </cdr:sp>
  </cdr:relSizeAnchor>
  <cdr:relSizeAnchor xmlns:cdr="http://schemas.openxmlformats.org/drawingml/2006/chartDrawing">
    <cdr:from>
      <cdr:x>0.27512</cdr:x>
      <cdr:y>0.75978</cdr:y>
    </cdr:from>
    <cdr:to>
      <cdr:x>0.35205</cdr:x>
      <cdr:y>0.88778</cdr:y>
    </cdr:to>
    <cdr:cxnSp macro="">
      <cdr:nvCxnSpPr>
        <cdr:cNvPr id="12" name="直線コネクタ 11"/>
        <cdr:cNvCxnSpPr/>
      </cdr:nvCxnSpPr>
      <cdr:spPr>
        <a:xfrm xmlns:a="http://schemas.openxmlformats.org/drawingml/2006/main" flipV="1">
          <a:off x="876989" y="1276598"/>
          <a:ext cx="245230" cy="215059"/>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0.03489</cdr:x>
      <cdr:y>0.81554</cdr:y>
    </cdr:from>
    <cdr:to>
      <cdr:x>0.26823</cdr:x>
      <cdr:y>0.96122</cdr:y>
    </cdr:to>
    <cdr:sp macro="" textlink="">
      <cdr:nvSpPr>
        <cdr:cNvPr id="13" name="テキスト ボックス 2"/>
        <cdr:cNvSpPr txBox="1"/>
      </cdr:nvSpPr>
      <cdr:spPr>
        <a:xfrm xmlns:a="http://schemas.openxmlformats.org/drawingml/2006/main">
          <a:off x="111211" y="1370271"/>
          <a:ext cx="743811" cy="244773"/>
        </a:xfrm>
        <a:prstGeom xmlns:a="http://schemas.openxmlformats.org/drawingml/2006/main" prst="rect">
          <a:avLst/>
        </a:prstGeom>
      </cdr:spPr>
      <cdr:txBody>
        <a:bodyPr xmlns:a="http://schemas.openxmlformats.org/drawingml/2006/main" wrap="non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400" dirty="0"/>
            <a:t>耕作</a:t>
          </a:r>
          <a:r>
            <a:rPr lang="ja-JP" altLang="en-US" sz="1400" dirty="0" smtClean="0"/>
            <a:t>不便</a:t>
          </a:r>
          <a:endParaRPr lang="ja-JP" altLang="en-US" sz="1400" dirty="0"/>
        </a:p>
      </cdr:txBody>
    </cdr:sp>
  </cdr:relSizeAnchor>
  <cdr:relSizeAnchor xmlns:cdr="http://schemas.openxmlformats.org/drawingml/2006/chartDrawing">
    <cdr:from>
      <cdr:x>0.20277</cdr:x>
      <cdr:y>0.21119</cdr:y>
    </cdr:from>
    <cdr:to>
      <cdr:x>0.2988</cdr:x>
      <cdr:y>0.2551</cdr:y>
    </cdr:to>
    <cdr:cxnSp macro="">
      <cdr:nvCxnSpPr>
        <cdr:cNvPr id="14" name="直線コネクタ 13"/>
        <cdr:cNvCxnSpPr/>
      </cdr:nvCxnSpPr>
      <cdr:spPr>
        <a:xfrm xmlns:a="http://schemas.openxmlformats.org/drawingml/2006/main">
          <a:off x="646373" y="354846"/>
          <a:ext cx="306127" cy="73779"/>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0.02826</cdr:x>
      <cdr:y>0.12473</cdr:y>
    </cdr:from>
    <cdr:to>
      <cdr:x>0.21332</cdr:x>
      <cdr:y>0.25592</cdr:y>
    </cdr:to>
    <cdr:sp macro="" textlink="">
      <cdr:nvSpPr>
        <cdr:cNvPr id="15" name="テキスト ボックス 2"/>
        <cdr:cNvSpPr txBox="1"/>
      </cdr:nvSpPr>
      <cdr:spPr>
        <a:xfrm xmlns:a="http://schemas.openxmlformats.org/drawingml/2006/main">
          <a:off x="90075" y="209565"/>
          <a:ext cx="589916" cy="220427"/>
        </a:xfrm>
        <a:prstGeom xmlns:a="http://schemas.openxmlformats.org/drawingml/2006/main" prst="rect">
          <a:avLst/>
        </a:prstGeom>
      </cdr:spPr>
      <cdr:txBody>
        <a:bodyPr xmlns:a="http://schemas.openxmlformats.org/drawingml/2006/main" wrap="non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400" dirty="0" smtClean="0"/>
            <a:t>その他</a:t>
          </a:r>
          <a:endParaRPr lang="ja-JP" altLang="en-US" sz="1400" dirty="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282E0-0C83-45FF-9B4D-EF6FE6FE8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8C082A.dotm</Template>
  <TotalTime>7</TotalTime>
  <Pages>4</Pages>
  <Words>923</Words>
  <Characters>5264</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koshiken</dc:creator>
  <cp:lastModifiedBy>瀬藤　乃介</cp:lastModifiedBy>
  <cp:revision>3</cp:revision>
  <cp:lastPrinted>2016-11-01T10:35:00Z</cp:lastPrinted>
  <dcterms:created xsi:type="dcterms:W3CDTF">2016-12-16T00:23:00Z</dcterms:created>
  <dcterms:modified xsi:type="dcterms:W3CDTF">2016-12-16T00:32:00Z</dcterms:modified>
</cp:coreProperties>
</file>